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FA4" w:rsidRDefault="00554FA4" w:rsidP="00064DE9">
      <w:pPr>
        <w:pStyle w:val="Heading1"/>
        <w:rPr>
          <w:rFonts w:ascii="Baskerville Old Face" w:hAnsi="Baskerville Old Face"/>
          <w:b/>
          <w:color w:val="auto"/>
        </w:rPr>
      </w:pPr>
      <w:r>
        <w:rPr>
          <w:rFonts w:ascii="Baskerville Old Face" w:hAnsi="Baskerville Old Face"/>
          <w:b/>
          <w:noProof/>
          <w:color w:val="auto"/>
          <w:lang w:eastAsia="en-GB"/>
        </w:rPr>
        <w:drawing>
          <wp:anchor distT="0" distB="0" distL="114300" distR="114300" simplePos="0" relativeHeight="251658240" behindDoc="1" locked="0" layoutInCell="1" allowOverlap="1">
            <wp:simplePos x="0" y="0"/>
            <wp:positionH relativeFrom="column">
              <wp:posOffset>-647700</wp:posOffset>
            </wp:positionH>
            <wp:positionV relativeFrom="paragraph">
              <wp:posOffset>-676275</wp:posOffset>
            </wp:positionV>
            <wp:extent cx="5095875" cy="1188085"/>
            <wp:effectExtent l="0" t="0" r="9525" b="0"/>
            <wp:wrapTight wrapText="bothSides">
              <wp:wrapPolygon edited="0">
                <wp:start x="0" y="0"/>
                <wp:lineTo x="0" y="21127"/>
                <wp:lineTo x="21560" y="21127"/>
                <wp:lineTo x="215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20logo%20no%20bord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95875" cy="1188085"/>
                    </a:xfrm>
                    <a:prstGeom prst="rect">
                      <a:avLst/>
                    </a:prstGeom>
                  </pic:spPr>
                </pic:pic>
              </a:graphicData>
            </a:graphic>
            <wp14:sizeRelH relativeFrom="page">
              <wp14:pctWidth>0</wp14:pctWidth>
            </wp14:sizeRelH>
            <wp14:sizeRelV relativeFrom="page">
              <wp14:pctHeight>0</wp14:pctHeight>
            </wp14:sizeRelV>
          </wp:anchor>
        </w:drawing>
      </w:r>
    </w:p>
    <w:p w:rsidR="00554FA4" w:rsidRPr="00554FA4" w:rsidRDefault="00554FA4" w:rsidP="00554FA4"/>
    <w:p w:rsidR="00A237A9" w:rsidRDefault="00A237A9" w:rsidP="00064DE9">
      <w:pPr>
        <w:pStyle w:val="Heading1"/>
        <w:rPr>
          <w:rFonts w:ascii="Baskerville Old Face" w:hAnsi="Baskerville Old Face"/>
          <w:b/>
          <w:color w:val="auto"/>
        </w:rPr>
      </w:pPr>
    </w:p>
    <w:p w:rsidR="00A237A9" w:rsidRDefault="00A237A9" w:rsidP="00064DE9">
      <w:pPr>
        <w:pStyle w:val="Heading1"/>
        <w:rPr>
          <w:rFonts w:ascii="Baskerville Old Face" w:hAnsi="Baskerville Old Face"/>
          <w:b/>
          <w:color w:val="auto"/>
        </w:rPr>
      </w:pPr>
    </w:p>
    <w:p w:rsidR="00064DE9" w:rsidRPr="00554FA4" w:rsidRDefault="00064DE9" w:rsidP="00A237A9">
      <w:pPr>
        <w:pStyle w:val="Heading1"/>
        <w:jc w:val="center"/>
        <w:rPr>
          <w:rFonts w:ascii="Baskerville Old Face" w:hAnsi="Baskerville Old Face"/>
          <w:b/>
          <w:color w:val="auto"/>
        </w:rPr>
      </w:pPr>
      <w:r w:rsidRPr="00554FA4">
        <w:rPr>
          <w:rFonts w:ascii="Baskerville Old Face" w:hAnsi="Baskerville Old Face"/>
          <w:b/>
          <w:color w:val="auto"/>
        </w:rPr>
        <w:t xml:space="preserve">Lady </w:t>
      </w:r>
      <w:proofErr w:type="spellStart"/>
      <w:r w:rsidRPr="00554FA4">
        <w:rPr>
          <w:rFonts w:ascii="Baskerville Old Face" w:hAnsi="Baskerville Old Face"/>
          <w:b/>
          <w:color w:val="auto"/>
        </w:rPr>
        <w:t>Templeman</w:t>
      </w:r>
      <w:proofErr w:type="spellEnd"/>
      <w:r w:rsidRPr="00554FA4">
        <w:rPr>
          <w:rFonts w:ascii="Baskerville Old Face" w:hAnsi="Baskerville Old Face"/>
          <w:b/>
          <w:color w:val="auto"/>
        </w:rPr>
        <w:t xml:space="preserve">-Master </w:t>
      </w:r>
      <w:proofErr w:type="spellStart"/>
      <w:r w:rsidRPr="00554FA4">
        <w:rPr>
          <w:rFonts w:ascii="Baskerville Old Face" w:hAnsi="Baskerville Old Face"/>
          <w:b/>
          <w:color w:val="auto"/>
        </w:rPr>
        <w:t>Singhvi</w:t>
      </w:r>
      <w:proofErr w:type="spellEnd"/>
      <w:r w:rsidRPr="00554FA4">
        <w:rPr>
          <w:rFonts w:ascii="Baskerville Old Face" w:hAnsi="Baskerville Old Face"/>
          <w:b/>
          <w:color w:val="auto"/>
        </w:rPr>
        <w:t xml:space="preserve"> Memorial Travel Fellowship 2016</w:t>
      </w:r>
    </w:p>
    <w:p w:rsidR="00554FA4" w:rsidRPr="00554FA4" w:rsidRDefault="00554FA4" w:rsidP="00554FA4"/>
    <w:p w:rsidR="00271483" w:rsidRPr="00554FA4" w:rsidRDefault="004C3A88" w:rsidP="00554FA4">
      <w:pPr>
        <w:spacing w:line="360" w:lineRule="auto"/>
        <w:rPr>
          <w:rFonts w:ascii="Arial" w:hAnsi="Arial" w:cs="Arial"/>
        </w:rPr>
      </w:pPr>
      <w:r w:rsidRPr="00554FA4">
        <w:rPr>
          <w:rFonts w:ascii="Arial" w:hAnsi="Arial" w:cs="Arial"/>
        </w:rPr>
        <w:t>‘Please, are you my advocate?’ A man bent by age</w:t>
      </w:r>
      <w:bookmarkStart w:id="0" w:name="_GoBack"/>
      <w:bookmarkEnd w:id="0"/>
      <w:r w:rsidRPr="00554FA4">
        <w:rPr>
          <w:rFonts w:ascii="Arial" w:hAnsi="Arial" w:cs="Arial"/>
        </w:rPr>
        <w:t>, clutching a scrap of paper</w:t>
      </w:r>
      <w:r w:rsidR="00C73EA0" w:rsidRPr="00554FA4">
        <w:rPr>
          <w:rFonts w:ascii="Arial" w:hAnsi="Arial" w:cs="Arial"/>
        </w:rPr>
        <w:t xml:space="preserve"> with a High Court stamp on it</w:t>
      </w:r>
      <w:r w:rsidRPr="00554FA4">
        <w:rPr>
          <w:rFonts w:ascii="Arial" w:hAnsi="Arial" w:cs="Arial"/>
        </w:rPr>
        <w:t xml:space="preserve">, </w:t>
      </w:r>
      <w:r w:rsidR="00C73EA0" w:rsidRPr="00554FA4">
        <w:rPr>
          <w:rFonts w:ascii="Arial" w:hAnsi="Arial" w:cs="Arial"/>
        </w:rPr>
        <w:t>looked at me hopefully. Four</w:t>
      </w:r>
      <w:r w:rsidRPr="00554FA4">
        <w:rPr>
          <w:rFonts w:ascii="Arial" w:hAnsi="Arial" w:cs="Arial"/>
        </w:rPr>
        <w:t xml:space="preserve"> days after being called to the Bar by the Inn</w:t>
      </w:r>
      <w:r w:rsidR="00C73EA0" w:rsidRPr="00554FA4">
        <w:rPr>
          <w:rFonts w:ascii="Arial" w:hAnsi="Arial" w:cs="Arial"/>
        </w:rPr>
        <w:t>, I was flattered to be mistaken for a competent advocate, but</w:t>
      </w:r>
      <w:r w:rsidR="00D36141" w:rsidRPr="00554FA4">
        <w:rPr>
          <w:rFonts w:ascii="Arial" w:hAnsi="Arial" w:cs="Arial"/>
        </w:rPr>
        <w:t xml:space="preserve"> I could do no more than apologise a</w:t>
      </w:r>
      <w:r w:rsidR="002C441F" w:rsidRPr="00554FA4">
        <w:rPr>
          <w:rFonts w:ascii="Arial" w:hAnsi="Arial" w:cs="Arial"/>
        </w:rPr>
        <w:t>nd say that I was not: this was a humid morning in</w:t>
      </w:r>
      <w:r w:rsidR="00D36141" w:rsidRPr="00554FA4">
        <w:rPr>
          <w:rFonts w:ascii="Arial" w:hAnsi="Arial" w:cs="Arial"/>
        </w:rPr>
        <w:t xml:space="preserve"> New Delhi, some four thousand miles from </w:t>
      </w:r>
      <w:r w:rsidR="00CE3AF2" w:rsidRPr="00554FA4">
        <w:rPr>
          <w:rFonts w:ascii="Arial" w:hAnsi="Arial" w:cs="Arial"/>
        </w:rPr>
        <w:t>the only</w:t>
      </w:r>
      <w:r w:rsidR="00D36141" w:rsidRPr="00554FA4">
        <w:rPr>
          <w:rFonts w:ascii="Arial" w:hAnsi="Arial" w:cs="Arial"/>
        </w:rPr>
        <w:t xml:space="preserve"> </w:t>
      </w:r>
      <w:r w:rsidR="002C441F" w:rsidRPr="00554FA4">
        <w:rPr>
          <w:rFonts w:ascii="Arial" w:hAnsi="Arial" w:cs="Arial"/>
        </w:rPr>
        <w:t>High Court</w:t>
      </w:r>
      <w:r w:rsidR="00D36141" w:rsidRPr="00554FA4">
        <w:rPr>
          <w:rFonts w:ascii="Arial" w:hAnsi="Arial" w:cs="Arial"/>
        </w:rPr>
        <w:t xml:space="preserve"> I might claim to have studied.</w:t>
      </w:r>
    </w:p>
    <w:p w:rsidR="00271483" w:rsidRPr="00554FA4" w:rsidRDefault="00271483" w:rsidP="00554FA4">
      <w:pPr>
        <w:spacing w:line="360" w:lineRule="auto"/>
        <w:rPr>
          <w:rFonts w:ascii="Arial" w:hAnsi="Arial" w:cs="Arial"/>
        </w:rPr>
      </w:pPr>
      <w:r w:rsidRPr="00554FA4">
        <w:rPr>
          <w:rFonts w:ascii="Arial" w:hAnsi="Arial" w:cs="Arial"/>
        </w:rPr>
        <w:t xml:space="preserve">I had been fortunate to receive the Inn’s Lady </w:t>
      </w:r>
      <w:proofErr w:type="spellStart"/>
      <w:r w:rsidRPr="00554FA4">
        <w:rPr>
          <w:rFonts w:ascii="Arial" w:hAnsi="Arial" w:cs="Arial"/>
        </w:rPr>
        <w:t>Templeman</w:t>
      </w:r>
      <w:proofErr w:type="spellEnd"/>
      <w:r w:rsidRPr="00554FA4">
        <w:rPr>
          <w:rFonts w:ascii="Arial" w:hAnsi="Arial" w:cs="Arial"/>
        </w:rPr>
        <w:t xml:space="preserve">-Master </w:t>
      </w:r>
      <w:proofErr w:type="spellStart"/>
      <w:r w:rsidRPr="00554FA4">
        <w:rPr>
          <w:rFonts w:ascii="Arial" w:hAnsi="Arial" w:cs="Arial"/>
        </w:rPr>
        <w:t>Singhvi</w:t>
      </w:r>
      <w:proofErr w:type="spellEnd"/>
      <w:r w:rsidRPr="00554FA4">
        <w:rPr>
          <w:rFonts w:ascii="Arial" w:hAnsi="Arial" w:cs="Arial"/>
        </w:rPr>
        <w:t xml:space="preserve"> Memorial Travel Fellowship</w:t>
      </w:r>
      <w:r w:rsidR="00064DE9" w:rsidRPr="00554FA4">
        <w:rPr>
          <w:rFonts w:ascii="Arial" w:hAnsi="Arial" w:cs="Arial"/>
        </w:rPr>
        <w:t xml:space="preserve"> to visit India and find out first-hand more about the country’s legal system</w:t>
      </w:r>
      <w:r w:rsidRPr="00554FA4">
        <w:rPr>
          <w:rFonts w:ascii="Arial" w:hAnsi="Arial" w:cs="Arial"/>
        </w:rPr>
        <w:t xml:space="preserve">, and </w:t>
      </w:r>
      <w:r w:rsidR="00D36141" w:rsidRPr="00554FA4">
        <w:rPr>
          <w:rFonts w:ascii="Arial" w:hAnsi="Arial" w:cs="Arial"/>
        </w:rPr>
        <w:t xml:space="preserve">was </w:t>
      </w:r>
      <w:r w:rsidRPr="00554FA4">
        <w:rPr>
          <w:rFonts w:ascii="Arial" w:hAnsi="Arial" w:cs="Arial"/>
        </w:rPr>
        <w:t>now st</w:t>
      </w:r>
      <w:r w:rsidR="00D36141" w:rsidRPr="00554FA4">
        <w:rPr>
          <w:rFonts w:ascii="Arial" w:hAnsi="Arial" w:cs="Arial"/>
        </w:rPr>
        <w:t>ood</w:t>
      </w:r>
      <w:r w:rsidRPr="00554FA4">
        <w:rPr>
          <w:rFonts w:ascii="Arial" w:hAnsi="Arial" w:cs="Arial"/>
        </w:rPr>
        <w:t xml:space="preserve"> in a courtyard just outside the Delhi High Court </w:t>
      </w:r>
      <w:r w:rsidR="00D36141" w:rsidRPr="00554FA4">
        <w:rPr>
          <w:rFonts w:ascii="Arial" w:hAnsi="Arial" w:cs="Arial"/>
        </w:rPr>
        <w:t>waiting for a visitor’s pass.</w:t>
      </w:r>
      <w:r w:rsidR="00064DE9" w:rsidRPr="00554FA4">
        <w:rPr>
          <w:rFonts w:ascii="Arial" w:hAnsi="Arial" w:cs="Arial"/>
        </w:rPr>
        <w:t xml:space="preserve"> </w:t>
      </w:r>
      <w:r w:rsidR="00D36141" w:rsidRPr="00554FA4">
        <w:rPr>
          <w:rFonts w:ascii="Arial" w:hAnsi="Arial" w:cs="Arial"/>
        </w:rPr>
        <w:t xml:space="preserve">The most striking feature of </w:t>
      </w:r>
      <w:r w:rsidR="00A45E89" w:rsidRPr="00554FA4">
        <w:rPr>
          <w:rFonts w:ascii="Arial" w:hAnsi="Arial" w:cs="Arial"/>
        </w:rPr>
        <w:t>the Indian court system to the casual observer is the crowds</w:t>
      </w:r>
      <w:r w:rsidR="00D36141" w:rsidRPr="00554FA4">
        <w:rPr>
          <w:rFonts w:ascii="Arial" w:hAnsi="Arial" w:cs="Arial"/>
        </w:rPr>
        <w:t>: every court I visited had standing room only by the time business got underwa</w:t>
      </w:r>
      <w:r w:rsidR="00D259E0" w:rsidRPr="00554FA4">
        <w:rPr>
          <w:rFonts w:ascii="Arial" w:hAnsi="Arial" w:cs="Arial"/>
        </w:rPr>
        <w:t>y each morning. The visual</w:t>
      </w:r>
      <w:r w:rsidR="009533AF" w:rsidRPr="00554FA4">
        <w:rPr>
          <w:rFonts w:ascii="Arial" w:hAnsi="Arial" w:cs="Arial"/>
        </w:rPr>
        <w:t xml:space="preserve"> force</w:t>
      </w:r>
      <w:r w:rsidR="00D36141" w:rsidRPr="00554FA4">
        <w:rPr>
          <w:rFonts w:ascii="Arial" w:hAnsi="Arial" w:cs="Arial"/>
        </w:rPr>
        <w:t xml:space="preserve"> of these crowds is heightened by the requirement that all Indian advocates – whether they be trial counsel o</w:t>
      </w:r>
      <w:r w:rsidR="00C00619" w:rsidRPr="00554FA4">
        <w:rPr>
          <w:rFonts w:ascii="Arial" w:hAnsi="Arial" w:cs="Arial"/>
        </w:rPr>
        <w:t>r discharging a solicitor’s functions</w:t>
      </w:r>
      <w:r w:rsidR="00D36141" w:rsidRPr="00554FA4">
        <w:rPr>
          <w:rFonts w:ascii="Arial" w:hAnsi="Arial" w:cs="Arial"/>
        </w:rPr>
        <w:t xml:space="preserve"> – must attend court wearing a gown and bands</w:t>
      </w:r>
      <w:r w:rsidR="002C441F" w:rsidRPr="00554FA4">
        <w:rPr>
          <w:rFonts w:ascii="Arial" w:hAnsi="Arial" w:cs="Arial"/>
        </w:rPr>
        <w:t>. B</w:t>
      </w:r>
      <w:r w:rsidR="00D259E0" w:rsidRPr="00554FA4">
        <w:rPr>
          <w:rFonts w:ascii="Arial" w:hAnsi="Arial" w:cs="Arial"/>
        </w:rPr>
        <w:t>road</w:t>
      </w:r>
      <w:r w:rsidR="002C441F" w:rsidRPr="00554FA4">
        <w:rPr>
          <w:rFonts w:ascii="Arial" w:hAnsi="Arial" w:cs="Arial"/>
        </w:rPr>
        <w:t xml:space="preserve"> rivers of court dress roll</w:t>
      </w:r>
      <w:r w:rsidR="00D36141" w:rsidRPr="00554FA4">
        <w:rPr>
          <w:rFonts w:ascii="Arial" w:hAnsi="Arial" w:cs="Arial"/>
        </w:rPr>
        <w:t xml:space="preserve"> along the corridors. </w:t>
      </w:r>
    </w:p>
    <w:p w:rsidR="009533AF" w:rsidRPr="00554FA4" w:rsidRDefault="00E91A07" w:rsidP="00554FA4">
      <w:pPr>
        <w:spacing w:line="360" w:lineRule="auto"/>
        <w:rPr>
          <w:rFonts w:ascii="Arial" w:hAnsi="Arial" w:cs="Arial"/>
        </w:rPr>
      </w:pPr>
      <w:r w:rsidRPr="00554FA4">
        <w:rPr>
          <w:rFonts w:ascii="Arial" w:hAnsi="Arial" w:cs="Arial"/>
        </w:rPr>
        <w:t>I had expected the courts to be busy</w:t>
      </w:r>
      <w:r w:rsidR="00D259E0" w:rsidRPr="00554FA4">
        <w:rPr>
          <w:rFonts w:ascii="Arial" w:hAnsi="Arial" w:cs="Arial"/>
        </w:rPr>
        <w:t>, if not to quite such a degree: the Supreme Court has jurisdiction over around 1.3 billion citi</w:t>
      </w:r>
      <w:r w:rsidR="002C441F" w:rsidRPr="00554FA4">
        <w:rPr>
          <w:rFonts w:ascii="Arial" w:hAnsi="Arial" w:cs="Arial"/>
        </w:rPr>
        <w:t xml:space="preserve">zens, far outstripping any </w:t>
      </w:r>
      <w:r w:rsidRPr="00554FA4">
        <w:rPr>
          <w:rFonts w:ascii="Arial" w:hAnsi="Arial" w:cs="Arial"/>
        </w:rPr>
        <w:t xml:space="preserve">other </w:t>
      </w:r>
      <w:r w:rsidR="009533AF" w:rsidRPr="00554FA4">
        <w:rPr>
          <w:rFonts w:ascii="Arial" w:hAnsi="Arial" w:cs="Arial"/>
        </w:rPr>
        <w:t>common law court.</w:t>
      </w:r>
      <w:r w:rsidR="00D259E0" w:rsidRPr="00554FA4">
        <w:rPr>
          <w:rFonts w:ascii="Arial" w:hAnsi="Arial" w:cs="Arial"/>
        </w:rPr>
        <w:t xml:space="preserve"> The volume of population </w:t>
      </w:r>
      <w:r w:rsidRPr="00554FA4">
        <w:rPr>
          <w:rFonts w:ascii="Arial" w:hAnsi="Arial" w:cs="Arial"/>
        </w:rPr>
        <w:t>is not, though, the sole explanation.</w:t>
      </w:r>
      <w:r w:rsidR="00D259E0" w:rsidRPr="00554FA4">
        <w:rPr>
          <w:rFonts w:ascii="Arial" w:hAnsi="Arial" w:cs="Arial"/>
        </w:rPr>
        <w:t xml:space="preserve"> </w:t>
      </w:r>
      <w:r w:rsidR="00A45E89" w:rsidRPr="00554FA4">
        <w:rPr>
          <w:rFonts w:ascii="Arial" w:hAnsi="Arial" w:cs="Arial"/>
        </w:rPr>
        <w:t>T</w:t>
      </w:r>
      <w:r w:rsidR="00D259E0" w:rsidRPr="00554FA4">
        <w:rPr>
          <w:rFonts w:ascii="Arial" w:hAnsi="Arial" w:cs="Arial"/>
        </w:rPr>
        <w:t xml:space="preserve">hrough talking to advocates and </w:t>
      </w:r>
      <w:r w:rsidR="004E6020" w:rsidRPr="00554FA4">
        <w:rPr>
          <w:rFonts w:ascii="Arial" w:hAnsi="Arial" w:cs="Arial"/>
        </w:rPr>
        <w:t>seeing court business itself</w:t>
      </w:r>
      <w:r w:rsidR="00D259E0" w:rsidRPr="00554FA4">
        <w:rPr>
          <w:rFonts w:ascii="Arial" w:hAnsi="Arial" w:cs="Arial"/>
        </w:rPr>
        <w:t xml:space="preserve"> I began to understand some of the other reasons for </w:t>
      </w:r>
      <w:r w:rsidR="009533AF" w:rsidRPr="00554FA4">
        <w:rPr>
          <w:rFonts w:ascii="Arial" w:hAnsi="Arial" w:cs="Arial"/>
        </w:rPr>
        <w:t xml:space="preserve">the courts being so </w:t>
      </w:r>
      <w:r w:rsidR="002C441F" w:rsidRPr="00554FA4">
        <w:rPr>
          <w:rFonts w:ascii="Arial" w:hAnsi="Arial" w:cs="Arial"/>
        </w:rPr>
        <w:t>packed</w:t>
      </w:r>
      <w:r w:rsidR="009533AF" w:rsidRPr="00554FA4">
        <w:rPr>
          <w:rFonts w:ascii="Arial" w:hAnsi="Arial" w:cs="Arial"/>
        </w:rPr>
        <w:t>. One is the way in which court</w:t>
      </w:r>
      <w:r w:rsidR="00A96B98" w:rsidRPr="00554FA4">
        <w:rPr>
          <w:rFonts w:ascii="Arial" w:hAnsi="Arial" w:cs="Arial"/>
        </w:rPr>
        <w:t>s are resourced: ongoing disputes between executive and judiciary about the power the Supreme Court has arrogated to itself to appoint its own judges mean that the higher courts are short of several hundred judges, while a lack of administrative staff means those judges who are left often have little time to sit down and write judgments, contributing to delays. The other is the way court</w:t>
      </w:r>
      <w:r w:rsidR="009533AF" w:rsidRPr="00554FA4">
        <w:rPr>
          <w:rFonts w:ascii="Arial" w:hAnsi="Arial" w:cs="Arial"/>
        </w:rPr>
        <w:t xml:space="preserve"> busin</w:t>
      </w:r>
      <w:r w:rsidR="00A96B98" w:rsidRPr="00554FA4">
        <w:rPr>
          <w:rFonts w:ascii="Arial" w:hAnsi="Arial" w:cs="Arial"/>
        </w:rPr>
        <w:t>ess itself is conducted. The civil courts</w:t>
      </w:r>
      <w:r w:rsidR="009533AF" w:rsidRPr="00554FA4">
        <w:rPr>
          <w:rFonts w:ascii="Arial" w:hAnsi="Arial" w:cs="Arial"/>
        </w:rPr>
        <w:t xml:space="preserve"> </w:t>
      </w:r>
      <w:r w:rsidR="00BE55CA" w:rsidRPr="00554FA4">
        <w:rPr>
          <w:rFonts w:ascii="Arial" w:hAnsi="Arial" w:cs="Arial"/>
        </w:rPr>
        <w:t>use</w:t>
      </w:r>
      <w:r w:rsidR="009533AF" w:rsidRPr="00554FA4">
        <w:rPr>
          <w:rFonts w:ascii="Arial" w:hAnsi="Arial" w:cs="Arial"/>
        </w:rPr>
        <w:t xml:space="preserve"> the Indian Civil Procedure Code</w:t>
      </w:r>
      <w:r w:rsidR="00BE55CA" w:rsidRPr="00554FA4">
        <w:rPr>
          <w:rFonts w:ascii="Arial" w:hAnsi="Arial" w:cs="Arial"/>
        </w:rPr>
        <w:t>,</w:t>
      </w:r>
      <w:r w:rsidR="009533AF" w:rsidRPr="00554FA4">
        <w:rPr>
          <w:rFonts w:ascii="Arial" w:hAnsi="Arial" w:cs="Arial"/>
        </w:rPr>
        <w:t xml:space="preserve"> </w:t>
      </w:r>
      <w:r w:rsidR="00302AAC" w:rsidRPr="00554FA4">
        <w:rPr>
          <w:rFonts w:ascii="Arial" w:hAnsi="Arial" w:cs="Arial"/>
        </w:rPr>
        <w:t xml:space="preserve">enacted in 1908, which lacks the kind of case management powers the Woolf reforms yielded in English courts, and which expects almost all business to be transacted before the courts themselves. This created </w:t>
      </w:r>
      <w:r w:rsidR="005B135F" w:rsidRPr="00554FA4">
        <w:rPr>
          <w:rFonts w:ascii="Arial" w:hAnsi="Arial" w:cs="Arial"/>
        </w:rPr>
        <w:t xml:space="preserve">lengthy </w:t>
      </w:r>
      <w:r w:rsidR="00302AAC" w:rsidRPr="00554FA4">
        <w:rPr>
          <w:rFonts w:ascii="Arial" w:hAnsi="Arial" w:cs="Arial"/>
        </w:rPr>
        <w:t xml:space="preserve">cause lists which had a large number of interim and final matters mixed in </w:t>
      </w:r>
      <w:r w:rsidR="00302AAC" w:rsidRPr="00554FA4">
        <w:rPr>
          <w:rFonts w:ascii="Arial" w:hAnsi="Arial" w:cs="Arial"/>
        </w:rPr>
        <w:lastRenderedPageBreak/>
        <w:t xml:space="preserve">together, </w:t>
      </w:r>
      <w:r w:rsidR="005B135F" w:rsidRPr="00554FA4">
        <w:rPr>
          <w:rFonts w:ascii="Arial" w:hAnsi="Arial" w:cs="Arial"/>
        </w:rPr>
        <w:t>even in the Supreme Court. This resulted in the number of matters heard almost invariably being exceeded by the number of cases to be heard, with interim matters sometimes waiting for days while the court dealt with a final matter higher up the cause list.</w:t>
      </w:r>
    </w:p>
    <w:p w:rsidR="009533AF" w:rsidRPr="00554FA4" w:rsidRDefault="009533AF" w:rsidP="00554FA4">
      <w:pPr>
        <w:spacing w:line="360" w:lineRule="auto"/>
        <w:rPr>
          <w:rFonts w:ascii="Arial" w:hAnsi="Arial" w:cs="Arial"/>
        </w:rPr>
      </w:pPr>
      <w:r w:rsidRPr="00554FA4">
        <w:rPr>
          <w:rFonts w:ascii="Arial" w:hAnsi="Arial" w:cs="Arial"/>
        </w:rPr>
        <w:t>The</w:t>
      </w:r>
      <w:r w:rsidR="005B135F" w:rsidRPr="00554FA4">
        <w:rPr>
          <w:rFonts w:ascii="Arial" w:hAnsi="Arial" w:cs="Arial"/>
        </w:rPr>
        <w:t xml:space="preserve"> advocates I spoke to were</w:t>
      </w:r>
      <w:r w:rsidRPr="00554FA4">
        <w:rPr>
          <w:rFonts w:ascii="Arial" w:hAnsi="Arial" w:cs="Arial"/>
        </w:rPr>
        <w:t xml:space="preserve"> frustrated by this, not least because it meant </w:t>
      </w:r>
      <w:r w:rsidR="005B135F" w:rsidRPr="00554FA4">
        <w:rPr>
          <w:rFonts w:ascii="Arial" w:hAnsi="Arial" w:cs="Arial"/>
        </w:rPr>
        <w:t>they</w:t>
      </w:r>
      <w:r w:rsidR="00CE3AF2" w:rsidRPr="00554FA4">
        <w:rPr>
          <w:rFonts w:ascii="Arial" w:hAnsi="Arial" w:cs="Arial"/>
        </w:rPr>
        <w:t xml:space="preserve"> often prepared to go to court</w:t>
      </w:r>
      <w:r w:rsidR="0040295B" w:rsidRPr="00554FA4">
        <w:rPr>
          <w:rFonts w:ascii="Arial" w:hAnsi="Arial" w:cs="Arial"/>
        </w:rPr>
        <w:t xml:space="preserve"> </w:t>
      </w:r>
      <w:r w:rsidR="00E91A07" w:rsidRPr="00554FA4">
        <w:rPr>
          <w:rFonts w:ascii="Arial" w:hAnsi="Arial" w:cs="Arial"/>
        </w:rPr>
        <w:t>to no avail. It also meant cases dragged on for decades: litigation twenty or thirty years after the event was not uncommon, and o</w:t>
      </w:r>
      <w:r w:rsidRPr="00554FA4">
        <w:rPr>
          <w:rFonts w:ascii="Arial" w:hAnsi="Arial" w:cs="Arial"/>
        </w:rPr>
        <w:t>ne advocate told me he had just argued a case before the Supreme Court which his grandfather argued at first instance forty years</w:t>
      </w:r>
      <w:r w:rsidR="00CE3AF2" w:rsidRPr="00554FA4">
        <w:rPr>
          <w:rFonts w:ascii="Arial" w:hAnsi="Arial" w:cs="Arial"/>
        </w:rPr>
        <w:t xml:space="preserve"> ago</w:t>
      </w:r>
      <w:r w:rsidRPr="00554FA4">
        <w:rPr>
          <w:rFonts w:ascii="Arial" w:hAnsi="Arial" w:cs="Arial"/>
        </w:rPr>
        <w:t>.</w:t>
      </w:r>
      <w:r w:rsidR="00E91A07" w:rsidRPr="00554FA4">
        <w:rPr>
          <w:rFonts w:ascii="Arial" w:hAnsi="Arial" w:cs="Arial"/>
        </w:rPr>
        <w:t xml:space="preserve"> In consequence, t</w:t>
      </w:r>
      <w:r w:rsidR="002C441F" w:rsidRPr="00554FA4">
        <w:rPr>
          <w:rFonts w:ascii="Arial" w:hAnsi="Arial" w:cs="Arial"/>
        </w:rPr>
        <w:t>here is currently a backlog of nearly thirty million pending cases</w:t>
      </w:r>
      <w:r w:rsidR="00A45E89" w:rsidRPr="00554FA4">
        <w:rPr>
          <w:rFonts w:ascii="Arial" w:hAnsi="Arial" w:cs="Arial"/>
        </w:rPr>
        <w:t xml:space="preserve"> nationwide</w:t>
      </w:r>
      <w:r w:rsidR="00A96B98" w:rsidRPr="00554FA4">
        <w:rPr>
          <w:rFonts w:ascii="Arial" w:hAnsi="Arial" w:cs="Arial"/>
        </w:rPr>
        <w:t>.</w:t>
      </w:r>
    </w:p>
    <w:p w:rsidR="009533AF" w:rsidRPr="00554FA4" w:rsidRDefault="00933B90" w:rsidP="00554FA4">
      <w:pPr>
        <w:spacing w:line="360" w:lineRule="auto"/>
        <w:rPr>
          <w:rFonts w:ascii="Arial" w:hAnsi="Arial" w:cs="Arial"/>
        </w:rPr>
      </w:pPr>
      <w:r w:rsidRPr="00554FA4">
        <w:rPr>
          <w:rFonts w:ascii="Arial" w:hAnsi="Arial" w:cs="Arial"/>
        </w:rPr>
        <w:t>T</w:t>
      </w:r>
      <w:r w:rsidR="00302AAC" w:rsidRPr="00554FA4">
        <w:rPr>
          <w:rFonts w:ascii="Arial" w:hAnsi="Arial" w:cs="Arial"/>
        </w:rPr>
        <w:t xml:space="preserve">he benefit for </w:t>
      </w:r>
      <w:r w:rsidRPr="00554FA4">
        <w:rPr>
          <w:rFonts w:ascii="Arial" w:hAnsi="Arial" w:cs="Arial"/>
        </w:rPr>
        <w:t xml:space="preserve">the observer was that </w:t>
      </w:r>
      <w:r w:rsidR="00E91A07" w:rsidRPr="00554FA4">
        <w:rPr>
          <w:rFonts w:ascii="Arial" w:hAnsi="Arial" w:cs="Arial"/>
        </w:rPr>
        <w:t xml:space="preserve">Supreme Court advocates </w:t>
      </w:r>
      <w:r w:rsidR="00CE3AF2" w:rsidRPr="00554FA4">
        <w:rPr>
          <w:rFonts w:ascii="Arial" w:hAnsi="Arial" w:cs="Arial"/>
        </w:rPr>
        <w:t xml:space="preserve">could expect to be in court every day and, in any event, on their feet </w:t>
      </w:r>
      <w:r w:rsidRPr="00554FA4">
        <w:rPr>
          <w:rFonts w:ascii="Arial" w:hAnsi="Arial" w:cs="Arial"/>
        </w:rPr>
        <w:t xml:space="preserve">several times </w:t>
      </w:r>
      <w:r w:rsidR="00E91A07" w:rsidRPr="00554FA4">
        <w:rPr>
          <w:rFonts w:ascii="Arial" w:hAnsi="Arial" w:cs="Arial"/>
        </w:rPr>
        <w:t>every week: this meant they</w:t>
      </w:r>
      <w:r w:rsidR="00CE3AF2" w:rsidRPr="00554FA4">
        <w:rPr>
          <w:rFonts w:ascii="Arial" w:hAnsi="Arial" w:cs="Arial"/>
        </w:rPr>
        <w:t xml:space="preserve"> were consummate trial counsel. Dr </w:t>
      </w:r>
      <w:r w:rsidR="00272C18" w:rsidRPr="00554FA4">
        <w:rPr>
          <w:rFonts w:ascii="Arial" w:hAnsi="Arial" w:cs="Arial"/>
        </w:rPr>
        <w:t xml:space="preserve">Abhishek </w:t>
      </w:r>
      <w:r w:rsidR="00CE3AF2" w:rsidRPr="00554FA4">
        <w:rPr>
          <w:rFonts w:ascii="Arial" w:hAnsi="Arial" w:cs="Arial"/>
        </w:rPr>
        <w:t>S</w:t>
      </w:r>
      <w:r w:rsidR="002C441F" w:rsidRPr="00554FA4">
        <w:rPr>
          <w:rFonts w:ascii="Arial" w:hAnsi="Arial" w:cs="Arial"/>
        </w:rPr>
        <w:t xml:space="preserve">inghvi, my host, </w:t>
      </w:r>
      <w:r w:rsidR="00CE3AF2" w:rsidRPr="00554FA4">
        <w:rPr>
          <w:rFonts w:ascii="Arial" w:hAnsi="Arial" w:cs="Arial"/>
        </w:rPr>
        <w:t xml:space="preserve">had </w:t>
      </w:r>
      <w:r w:rsidR="002C79EA" w:rsidRPr="00554FA4">
        <w:rPr>
          <w:rFonts w:ascii="Arial" w:hAnsi="Arial" w:cs="Arial"/>
        </w:rPr>
        <w:t xml:space="preserve">on one occasion </w:t>
      </w:r>
      <w:r w:rsidR="00CE3AF2" w:rsidRPr="00554FA4">
        <w:rPr>
          <w:rFonts w:ascii="Arial" w:hAnsi="Arial" w:cs="Arial"/>
        </w:rPr>
        <w:t xml:space="preserve">fully prepared to argue a Supreme Court matter </w:t>
      </w:r>
      <w:r w:rsidR="002C441F" w:rsidRPr="00554FA4">
        <w:rPr>
          <w:rFonts w:ascii="Arial" w:hAnsi="Arial" w:cs="Arial"/>
        </w:rPr>
        <w:t>about</w:t>
      </w:r>
      <w:r w:rsidR="00CE3AF2" w:rsidRPr="00554FA4">
        <w:rPr>
          <w:rFonts w:ascii="Arial" w:hAnsi="Arial" w:cs="Arial"/>
        </w:rPr>
        <w:t xml:space="preserve"> the sale of a property in Mumbai; the court adjourned the matter as soon as it sat, but immediately Dr Singhvi, </w:t>
      </w:r>
      <w:r w:rsidR="002C441F" w:rsidRPr="00554FA4">
        <w:rPr>
          <w:rFonts w:ascii="Arial" w:hAnsi="Arial" w:cs="Arial"/>
        </w:rPr>
        <w:t>outpacing the rest of us</w:t>
      </w:r>
      <w:r w:rsidR="00CE3AF2" w:rsidRPr="00554FA4">
        <w:rPr>
          <w:rFonts w:ascii="Arial" w:hAnsi="Arial" w:cs="Arial"/>
        </w:rPr>
        <w:t>, hurried over to the High Court to argue a case concerning railway wagons instead</w:t>
      </w:r>
      <w:r w:rsidR="00CA5A6A" w:rsidRPr="00554FA4">
        <w:rPr>
          <w:rFonts w:ascii="Arial" w:hAnsi="Arial" w:cs="Arial"/>
        </w:rPr>
        <w:t xml:space="preserve">. The </w:t>
      </w:r>
      <w:r w:rsidR="00E91A07" w:rsidRPr="00554FA4">
        <w:rPr>
          <w:rFonts w:ascii="Arial" w:hAnsi="Arial" w:cs="Arial"/>
        </w:rPr>
        <w:t xml:space="preserve">number of cases advocates deal with in any given week, and the breadth of practice which is still the norm </w:t>
      </w:r>
      <w:r w:rsidR="004E6020" w:rsidRPr="00554FA4">
        <w:rPr>
          <w:rFonts w:ascii="Arial" w:hAnsi="Arial" w:cs="Arial"/>
        </w:rPr>
        <w:t>at the Delhi Bar</w:t>
      </w:r>
      <w:r w:rsidR="00E91A07" w:rsidRPr="00554FA4">
        <w:rPr>
          <w:rFonts w:ascii="Arial" w:hAnsi="Arial" w:cs="Arial"/>
        </w:rPr>
        <w:t>, mean advocates possess</w:t>
      </w:r>
      <w:r w:rsidR="00CE3AF2" w:rsidRPr="00554FA4">
        <w:rPr>
          <w:rFonts w:ascii="Arial" w:hAnsi="Arial" w:cs="Arial"/>
        </w:rPr>
        <w:t xml:space="preserve"> </w:t>
      </w:r>
      <w:r w:rsidR="00E91A07" w:rsidRPr="00554FA4">
        <w:rPr>
          <w:rFonts w:ascii="Arial" w:hAnsi="Arial" w:cs="Arial"/>
        </w:rPr>
        <w:t xml:space="preserve">great </w:t>
      </w:r>
      <w:r w:rsidR="00CE3AF2" w:rsidRPr="00554FA4">
        <w:rPr>
          <w:rFonts w:ascii="Arial" w:hAnsi="Arial" w:cs="Arial"/>
        </w:rPr>
        <w:t>flexibility and intellectual</w:t>
      </w:r>
      <w:r w:rsidR="00CA5A6A" w:rsidRPr="00554FA4">
        <w:rPr>
          <w:rFonts w:ascii="Arial" w:hAnsi="Arial" w:cs="Arial"/>
        </w:rPr>
        <w:t xml:space="preserve"> acuity.</w:t>
      </w:r>
      <w:r w:rsidR="0040295B" w:rsidRPr="00554FA4">
        <w:rPr>
          <w:rFonts w:ascii="Arial" w:hAnsi="Arial" w:cs="Arial"/>
        </w:rPr>
        <w:t xml:space="preserve"> One area, however, in which the advocacy I saw</w:t>
      </w:r>
      <w:r w:rsidRPr="00554FA4">
        <w:rPr>
          <w:rFonts w:ascii="Arial" w:hAnsi="Arial" w:cs="Arial"/>
        </w:rPr>
        <w:t xml:space="preserve"> differed sharply from English </w:t>
      </w:r>
      <w:r w:rsidR="00D112CB" w:rsidRPr="00554FA4">
        <w:rPr>
          <w:rFonts w:ascii="Arial" w:hAnsi="Arial" w:cs="Arial"/>
        </w:rPr>
        <w:t xml:space="preserve">practice </w:t>
      </w:r>
      <w:r w:rsidRPr="00554FA4">
        <w:rPr>
          <w:rFonts w:ascii="Arial" w:hAnsi="Arial" w:cs="Arial"/>
        </w:rPr>
        <w:t xml:space="preserve">was the </w:t>
      </w:r>
      <w:r w:rsidR="00E91A07" w:rsidRPr="00554FA4">
        <w:rPr>
          <w:rFonts w:ascii="Arial" w:hAnsi="Arial" w:cs="Arial"/>
        </w:rPr>
        <w:t xml:space="preserve">high </w:t>
      </w:r>
      <w:r w:rsidRPr="00554FA4">
        <w:rPr>
          <w:rFonts w:ascii="Arial" w:hAnsi="Arial" w:cs="Arial"/>
        </w:rPr>
        <w:t>speed with which even many of the b</w:t>
      </w:r>
      <w:r w:rsidR="000A349D" w:rsidRPr="00554FA4">
        <w:rPr>
          <w:rFonts w:ascii="Arial" w:hAnsi="Arial" w:cs="Arial"/>
        </w:rPr>
        <w:t>est senior advocates I saw spoke: intriguingly, this never seemed to be an issue for the judges’ comprehension of their arguments.</w:t>
      </w:r>
    </w:p>
    <w:p w:rsidR="0071287D" w:rsidRPr="00554FA4" w:rsidRDefault="00CE3AF2" w:rsidP="00554FA4">
      <w:pPr>
        <w:spacing w:line="360" w:lineRule="auto"/>
        <w:rPr>
          <w:rFonts w:ascii="Arial" w:hAnsi="Arial" w:cs="Arial"/>
        </w:rPr>
      </w:pPr>
      <w:r w:rsidRPr="00554FA4">
        <w:rPr>
          <w:rFonts w:ascii="Arial" w:hAnsi="Arial" w:cs="Arial"/>
        </w:rPr>
        <w:t>I was</w:t>
      </w:r>
      <w:r w:rsidR="00CA5A6A" w:rsidRPr="00554FA4">
        <w:rPr>
          <w:rFonts w:ascii="Arial" w:hAnsi="Arial" w:cs="Arial"/>
        </w:rPr>
        <w:t xml:space="preserve"> on my own for much of the time I was in t</w:t>
      </w:r>
      <w:r w:rsidR="0040295B" w:rsidRPr="00554FA4">
        <w:rPr>
          <w:rFonts w:ascii="Arial" w:hAnsi="Arial" w:cs="Arial"/>
        </w:rPr>
        <w:t>he country, which</w:t>
      </w:r>
      <w:r w:rsidR="00CA5A6A" w:rsidRPr="00554FA4">
        <w:rPr>
          <w:rFonts w:ascii="Arial" w:hAnsi="Arial" w:cs="Arial"/>
        </w:rPr>
        <w:t xml:space="preserve"> </w:t>
      </w:r>
      <w:r w:rsidR="0040295B" w:rsidRPr="00554FA4">
        <w:rPr>
          <w:rFonts w:ascii="Arial" w:hAnsi="Arial" w:cs="Arial"/>
        </w:rPr>
        <w:t>– not least because people were o</w:t>
      </w:r>
      <w:r w:rsidR="00D112CB" w:rsidRPr="00554FA4">
        <w:rPr>
          <w:rFonts w:ascii="Arial" w:hAnsi="Arial" w:cs="Arial"/>
        </w:rPr>
        <w:t>ften surprised I was alone</w:t>
      </w:r>
      <w:r w:rsidR="0040295B" w:rsidRPr="00554FA4">
        <w:rPr>
          <w:rFonts w:ascii="Arial" w:hAnsi="Arial" w:cs="Arial"/>
        </w:rPr>
        <w:t xml:space="preserve"> – </w:t>
      </w:r>
      <w:r w:rsidR="00CA5A6A" w:rsidRPr="00554FA4">
        <w:rPr>
          <w:rFonts w:ascii="Arial" w:hAnsi="Arial" w:cs="Arial"/>
        </w:rPr>
        <w:t>me</w:t>
      </w:r>
      <w:r w:rsidR="0040295B" w:rsidRPr="00554FA4">
        <w:rPr>
          <w:rFonts w:ascii="Arial" w:hAnsi="Arial" w:cs="Arial"/>
        </w:rPr>
        <w:t>ant that I had many</w:t>
      </w:r>
      <w:r w:rsidR="00CA5A6A" w:rsidRPr="00554FA4">
        <w:rPr>
          <w:rFonts w:ascii="Arial" w:hAnsi="Arial" w:cs="Arial"/>
        </w:rPr>
        <w:t xml:space="preserve"> more interesting conversations than I might have </w:t>
      </w:r>
      <w:r w:rsidR="00136C6D" w:rsidRPr="00554FA4">
        <w:rPr>
          <w:rFonts w:ascii="Arial" w:hAnsi="Arial" w:cs="Arial"/>
        </w:rPr>
        <w:t>had otherwise</w:t>
      </w:r>
      <w:r w:rsidR="00D112CB" w:rsidRPr="00554FA4">
        <w:rPr>
          <w:rFonts w:ascii="Arial" w:hAnsi="Arial" w:cs="Arial"/>
        </w:rPr>
        <w:t>, usually with complete strangers</w:t>
      </w:r>
      <w:r w:rsidR="00CA5A6A" w:rsidRPr="00554FA4">
        <w:rPr>
          <w:rFonts w:ascii="Arial" w:hAnsi="Arial" w:cs="Arial"/>
        </w:rPr>
        <w:t>. Wh</w:t>
      </w:r>
      <w:r w:rsidR="0071287D" w:rsidRPr="00554FA4">
        <w:rPr>
          <w:rFonts w:ascii="Arial" w:hAnsi="Arial" w:cs="Arial"/>
        </w:rPr>
        <w:t>ether standing in the colonnade of the Supreme Court or travelling in a sleeper train compartment</w:t>
      </w:r>
      <w:r w:rsidR="00D112CB" w:rsidRPr="00554FA4">
        <w:rPr>
          <w:rFonts w:ascii="Arial" w:hAnsi="Arial" w:cs="Arial"/>
        </w:rPr>
        <w:t xml:space="preserve"> </w:t>
      </w:r>
      <w:r w:rsidR="0071287D" w:rsidRPr="00554FA4">
        <w:rPr>
          <w:rFonts w:ascii="Arial" w:hAnsi="Arial" w:cs="Arial"/>
        </w:rPr>
        <w:t xml:space="preserve">I had enlivening discussions about </w:t>
      </w:r>
      <w:r w:rsidR="00D112CB" w:rsidRPr="00554FA4">
        <w:rPr>
          <w:rFonts w:ascii="Arial" w:hAnsi="Arial" w:cs="Arial"/>
        </w:rPr>
        <w:t>topics ranging from</w:t>
      </w:r>
      <w:r w:rsidR="0071287D" w:rsidRPr="00554FA4">
        <w:rPr>
          <w:rFonts w:ascii="Arial" w:hAnsi="Arial" w:cs="Arial"/>
        </w:rPr>
        <w:t xml:space="preserve"> the historical development of constitutional theory </w:t>
      </w:r>
      <w:r w:rsidR="002C441F" w:rsidRPr="00554FA4">
        <w:rPr>
          <w:rFonts w:ascii="Arial" w:hAnsi="Arial" w:cs="Arial"/>
        </w:rPr>
        <w:t>starting with</w:t>
      </w:r>
      <w:r w:rsidR="0071287D" w:rsidRPr="00554FA4">
        <w:rPr>
          <w:rFonts w:ascii="Arial" w:hAnsi="Arial" w:cs="Arial"/>
        </w:rPr>
        <w:t xml:space="preserve"> Aristotle to the aircraft carriers of the Indian Navy. Many of these strangers also </w:t>
      </w:r>
      <w:r w:rsidR="00E91A07" w:rsidRPr="00554FA4">
        <w:rPr>
          <w:rFonts w:ascii="Arial" w:hAnsi="Arial" w:cs="Arial"/>
        </w:rPr>
        <w:t xml:space="preserve">insisted on buying </w:t>
      </w:r>
      <w:r w:rsidR="0071287D" w:rsidRPr="00554FA4">
        <w:rPr>
          <w:rFonts w:ascii="Arial" w:hAnsi="Arial" w:cs="Arial"/>
        </w:rPr>
        <w:t xml:space="preserve">me a cup of </w:t>
      </w:r>
      <w:r w:rsidR="00E91A07" w:rsidRPr="00554FA4">
        <w:rPr>
          <w:rFonts w:ascii="Arial" w:hAnsi="Arial" w:cs="Arial"/>
        </w:rPr>
        <w:t>tea</w:t>
      </w:r>
      <w:r w:rsidR="0071287D" w:rsidRPr="00554FA4">
        <w:rPr>
          <w:rFonts w:ascii="Arial" w:hAnsi="Arial" w:cs="Arial"/>
        </w:rPr>
        <w:t>, a kindness which was most welcome.</w:t>
      </w:r>
    </w:p>
    <w:p w:rsidR="00136C6D" w:rsidRPr="00554FA4" w:rsidRDefault="0071287D" w:rsidP="00554FA4">
      <w:pPr>
        <w:spacing w:line="360" w:lineRule="auto"/>
        <w:rPr>
          <w:rFonts w:ascii="Arial" w:hAnsi="Arial" w:cs="Arial"/>
        </w:rPr>
      </w:pPr>
      <w:r w:rsidRPr="00554FA4">
        <w:rPr>
          <w:rFonts w:ascii="Arial" w:hAnsi="Arial" w:cs="Arial"/>
        </w:rPr>
        <w:t>T</w:t>
      </w:r>
      <w:r w:rsidR="00136C6D" w:rsidRPr="00554FA4">
        <w:rPr>
          <w:rFonts w:ascii="Arial" w:hAnsi="Arial" w:cs="Arial"/>
        </w:rPr>
        <w:t>hese conversations reveale</w:t>
      </w:r>
      <w:r w:rsidR="00BE55CA" w:rsidRPr="00554FA4">
        <w:rPr>
          <w:rFonts w:ascii="Arial" w:hAnsi="Arial" w:cs="Arial"/>
        </w:rPr>
        <w:t xml:space="preserve">d some common themes. </w:t>
      </w:r>
      <w:r w:rsidR="002C441F" w:rsidRPr="00554FA4">
        <w:rPr>
          <w:rFonts w:ascii="Arial" w:hAnsi="Arial" w:cs="Arial"/>
        </w:rPr>
        <w:t xml:space="preserve">Non-lawyers and lawyers alike were curious to know how India and Indians were perceived in Britain, and what the EU referendum result might mean for </w:t>
      </w:r>
      <w:r w:rsidR="00D112CB" w:rsidRPr="00554FA4">
        <w:rPr>
          <w:rFonts w:ascii="Arial" w:hAnsi="Arial" w:cs="Arial"/>
        </w:rPr>
        <w:t>India’s relationship with the UK</w:t>
      </w:r>
      <w:r w:rsidR="002C441F" w:rsidRPr="00554FA4">
        <w:rPr>
          <w:rFonts w:ascii="Arial" w:hAnsi="Arial" w:cs="Arial"/>
        </w:rPr>
        <w:t xml:space="preserve">. </w:t>
      </w:r>
      <w:r w:rsidR="00D112CB" w:rsidRPr="00554FA4">
        <w:rPr>
          <w:rFonts w:ascii="Arial" w:hAnsi="Arial" w:cs="Arial"/>
        </w:rPr>
        <w:t>M</w:t>
      </w:r>
      <w:r w:rsidR="002C79EA" w:rsidRPr="00554FA4">
        <w:rPr>
          <w:rFonts w:ascii="Arial" w:hAnsi="Arial" w:cs="Arial"/>
        </w:rPr>
        <w:t xml:space="preserve">any </w:t>
      </w:r>
      <w:r w:rsidR="00D112CB" w:rsidRPr="00554FA4">
        <w:rPr>
          <w:rFonts w:ascii="Arial" w:hAnsi="Arial" w:cs="Arial"/>
        </w:rPr>
        <w:t xml:space="preserve">lawyers </w:t>
      </w:r>
      <w:r w:rsidRPr="00554FA4">
        <w:rPr>
          <w:rFonts w:ascii="Arial" w:hAnsi="Arial" w:cs="Arial"/>
        </w:rPr>
        <w:t>wanted to compare</w:t>
      </w:r>
      <w:r w:rsidR="002C79EA" w:rsidRPr="00554FA4">
        <w:rPr>
          <w:rFonts w:ascii="Arial" w:hAnsi="Arial" w:cs="Arial"/>
        </w:rPr>
        <w:t xml:space="preserve"> the extent to which</w:t>
      </w:r>
      <w:r w:rsidR="0040295B" w:rsidRPr="00554FA4">
        <w:rPr>
          <w:rFonts w:ascii="Arial" w:hAnsi="Arial" w:cs="Arial"/>
        </w:rPr>
        <w:t xml:space="preserve"> </w:t>
      </w:r>
      <w:r w:rsidR="00933B90" w:rsidRPr="00554FA4">
        <w:rPr>
          <w:rFonts w:ascii="Arial" w:hAnsi="Arial" w:cs="Arial"/>
        </w:rPr>
        <w:t>English and Ind</w:t>
      </w:r>
      <w:r w:rsidR="002C441F" w:rsidRPr="00554FA4">
        <w:rPr>
          <w:rFonts w:ascii="Arial" w:hAnsi="Arial" w:cs="Arial"/>
        </w:rPr>
        <w:t>ian procedure remained the same</w:t>
      </w:r>
      <w:r w:rsidR="005021B6" w:rsidRPr="00554FA4">
        <w:rPr>
          <w:rFonts w:ascii="Arial" w:hAnsi="Arial" w:cs="Arial"/>
        </w:rPr>
        <w:t xml:space="preserve">, and to compare approaches to human rights. </w:t>
      </w:r>
      <w:r w:rsidR="009D3D82" w:rsidRPr="00554FA4">
        <w:rPr>
          <w:rFonts w:ascii="Arial" w:hAnsi="Arial" w:cs="Arial"/>
        </w:rPr>
        <w:t xml:space="preserve">One topic which was a particular concern of younger advocates was diversity at the Bar, with some labelling the Supreme Court Bar an old boys’ </w:t>
      </w:r>
      <w:r w:rsidRPr="00554FA4">
        <w:rPr>
          <w:rFonts w:ascii="Arial" w:hAnsi="Arial" w:cs="Arial"/>
        </w:rPr>
        <w:lastRenderedPageBreak/>
        <w:t>club: it was a small comfort to them that the question of access to the profession was by no means exclusive to Delhi.</w:t>
      </w:r>
    </w:p>
    <w:p w:rsidR="0071287D" w:rsidRPr="00554FA4" w:rsidRDefault="00E91A07" w:rsidP="00554FA4">
      <w:pPr>
        <w:spacing w:line="360" w:lineRule="auto"/>
        <w:rPr>
          <w:rFonts w:ascii="Arial" w:hAnsi="Arial" w:cs="Arial"/>
        </w:rPr>
      </w:pPr>
      <w:r w:rsidRPr="00554FA4">
        <w:rPr>
          <w:rFonts w:ascii="Arial" w:hAnsi="Arial" w:cs="Arial"/>
        </w:rPr>
        <w:t xml:space="preserve">I </w:t>
      </w:r>
      <w:r w:rsidR="00A45E89" w:rsidRPr="00554FA4">
        <w:rPr>
          <w:rFonts w:ascii="Arial" w:hAnsi="Arial" w:cs="Arial"/>
        </w:rPr>
        <w:t>then visited</w:t>
      </w:r>
      <w:r w:rsidRPr="00554FA4">
        <w:rPr>
          <w:rFonts w:ascii="Arial" w:hAnsi="Arial" w:cs="Arial"/>
        </w:rPr>
        <w:t xml:space="preserve"> </w:t>
      </w:r>
      <w:r w:rsidR="005B135F" w:rsidRPr="00554FA4">
        <w:rPr>
          <w:rFonts w:ascii="Arial" w:hAnsi="Arial" w:cs="Arial"/>
        </w:rPr>
        <w:t>the National Law University</w:t>
      </w:r>
      <w:r w:rsidR="00272C18" w:rsidRPr="00554FA4">
        <w:rPr>
          <w:rFonts w:ascii="Arial" w:hAnsi="Arial" w:cs="Arial"/>
        </w:rPr>
        <w:t xml:space="preserve"> (NLU)</w:t>
      </w:r>
      <w:r w:rsidR="005B135F" w:rsidRPr="00554FA4">
        <w:rPr>
          <w:rFonts w:ascii="Arial" w:hAnsi="Arial" w:cs="Arial"/>
        </w:rPr>
        <w:t xml:space="preserve"> in Jodhpur and</w:t>
      </w:r>
      <w:r w:rsidRPr="00554FA4">
        <w:rPr>
          <w:rFonts w:ascii="Arial" w:hAnsi="Arial" w:cs="Arial"/>
        </w:rPr>
        <w:t xml:space="preserve"> became, </w:t>
      </w:r>
      <w:r w:rsidR="005B135F" w:rsidRPr="00554FA4">
        <w:rPr>
          <w:rFonts w:ascii="Arial" w:hAnsi="Arial" w:cs="Arial"/>
        </w:rPr>
        <w:t>for what I expect will be the only time in my life</w:t>
      </w:r>
      <w:r w:rsidRPr="00554FA4">
        <w:rPr>
          <w:rFonts w:ascii="Arial" w:hAnsi="Arial" w:cs="Arial"/>
        </w:rPr>
        <w:t>,</w:t>
      </w:r>
      <w:r w:rsidR="005B135F" w:rsidRPr="00554FA4">
        <w:rPr>
          <w:rFonts w:ascii="Arial" w:hAnsi="Arial" w:cs="Arial"/>
        </w:rPr>
        <w:t xml:space="preserve"> a visiting law lecturer</w:t>
      </w:r>
      <w:r w:rsidR="00D112CB" w:rsidRPr="00554FA4">
        <w:rPr>
          <w:rFonts w:ascii="Arial" w:hAnsi="Arial" w:cs="Arial"/>
        </w:rPr>
        <w:t>, speaking</w:t>
      </w:r>
      <w:r w:rsidR="005B135F" w:rsidRPr="00554FA4">
        <w:rPr>
          <w:rFonts w:ascii="Arial" w:hAnsi="Arial" w:cs="Arial"/>
        </w:rPr>
        <w:t xml:space="preserve"> to first-year undergraduates on the history of common law (a thousand years in fifty minutes), and</w:t>
      </w:r>
      <w:r w:rsidR="00D112CB" w:rsidRPr="00554FA4">
        <w:rPr>
          <w:rFonts w:ascii="Arial" w:hAnsi="Arial" w:cs="Arial"/>
        </w:rPr>
        <w:t xml:space="preserve"> to postgraduates</w:t>
      </w:r>
      <w:r w:rsidR="005B135F" w:rsidRPr="00554FA4">
        <w:rPr>
          <w:rFonts w:ascii="Arial" w:hAnsi="Arial" w:cs="Arial"/>
        </w:rPr>
        <w:t xml:space="preserve"> on the effect of th</w:t>
      </w:r>
      <w:r w:rsidR="00C00619" w:rsidRPr="00554FA4">
        <w:rPr>
          <w:rFonts w:ascii="Arial" w:hAnsi="Arial" w:cs="Arial"/>
        </w:rPr>
        <w:t>e Woolf and Jackson reforms</w:t>
      </w:r>
      <w:r w:rsidR="005B135F" w:rsidRPr="00554FA4">
        <w:rPr>
          <w:rFonts w:ascii="Arial" w:hAnsi="Arial" w:cs="Arial"/>
        </w:rPr>
        <w:t xml:space="preserve">. </w:t>
      </w:r>
      <w:r w:rsidR="00272C18" w:rsidRPr="00554FA4">
        <w:rPr>
          <w:rFonts w:ascii="Arial" w:hAnsi="Arial" w:cs="Arial"/>
        </w:rPr>
        <w:t xml:space="preserve">Indian law students work tremendously hard, with an LLB requiring six days of lectures every week for five years: this produced </w:t>
      </w:r>
      <w:r w:rsidR="00C00619" w:rsidRPr="00554FA4">
        <w:rPr>
          <w:rFonts w:ascii="Arial" w:hAnsi="Arial" w:cs="Arial"/>
        </w:rPr>
        <w:t>listener</w:t>
      </w:r>
      <w:r w:rsidR="00272C18" w:rsidRPr="00554FA4">
        <w:rPr>
          <w:rFonts w:ascii="Arial" w:hAnsi="Arial" w:cs="Arial"/>
        </w:rPr>
        <w:t>s who were perceptive questioners</w:t>
      </w:r>
      <w:r w:rsidR="00C00619" w:rsidRPr="00554FA4">
        <w:rPr>
          <w:rFonts w:ascii="Arial" w:hAnsi="Arial" w:cs="Arial"/>
        </w:rPr>
        <w:t xml:space="preserve">, and who </w:t>
      </w:r>
      <w:r w:rsidRPr="00554FA4">
        <w:rPr>
          <w:rFonts w:ascii="Arial" w:hAnsi="Arial" w:cs="Arial"/>
        </w:rPr>
        <w:t>almost certainly</w:t>
      </w:r>
      <w:r w:rsidR="00C00619" w:rsidRPr="00554FA4">
        <w:rPr>
          <w:rFonts w:ascii="Arial" w:hAnsi="Arial" w:cs="Arial"/>
        </w:rPr>
        <w:t xml:space="preserve"> knew more law than I did</w:t>
      </w:r>
      <w:r w:rsidR="00272C18" w:rsidRPr="00554FA4">
        <w:rPr>
          <w:rFonts w:ascii="Arial" w:hAnsi="Arial" w:cs="Arial"/>
        </w:rPr>
        <w:t>.</w:t>
      </w:r>
    </w:p>
    <w:p w:rsidR="005B135F" w:rsidRPr="00554FA4" w:rsidRDefault="00F74214" w:rsidP="00554FA4">
      <w:pPr>
        <w:spacing w:line="360" w:lineRule="auto"/>
        <w:rPr>
          <w:rFonts w:ascii="Arial" w:hAnsi="Arial" w:cs="Arial"/>
        </w:rPr>
      </w:pPr>
      <w:r w:rsidRPr="00554FA4">
        <w:rPr>
          <w:rFonts w:ascii="Arial" w:hAnsi="Arial" w:cs="Arial"/>
        </w:rPr>
        <w:t xml:space="preserve">During my stay, </w:t>
      </w:r>
      <w:r w:rsidR="005B135F" w:rsidRPr="00554FA4">
        <w:rPr>
          <w:rFonts w:ascii="Arial" w:hAnsi="Arial" w:cs="Arial"/>
        </w:rPr>
        <w:t>I had the opportu</w:t>
      </w:r>
      <w:r w:rsidR="00C00619" w:rsidRPr="00554FA4">
        <w:rPr>
          <w:rFonts w:ascii="Arial" w:hAnsi="Arial" w:cs="Arial"/>
        </w:rPr>
        <w:t>nity to do many other things I had never done before, some obvious, like riding a camel, some less so</w:t>
      </w:r>
      <w:r w:rsidR="005B135F" w:rsidRPr="00554FA4">
        <w:rPr>
          <w:rFonts w:ascii="Arial" w:hAnsi="Arial" w:cs="Arial"/>
        </w:rPr>
        <w:t xml:space="preserve">: I </w:t>
      </w:r>
      <w:r w:rsidR="00272C18" w:rsidRPr="00554FA4">
        <w:rPr>
          <w:rFonts w:ascii="Arial" w:hAnsi="Arial" w:cs="Arial"/>
        </w:rPr>
        <w:t xml:space="preserve">was allowed to </w:t>
      </w:r>
      <w:r w:rsidR="00D112CB" w:rsidRPr="00554FA4">
        <w:rPr>
          <w:rFonts w:ascii="Arial" w:hAnsi="Arial" w:cs="Arial"/>
        </w:rPr>
        <w:t xml:space="preserve">paint the flank of an (alive) elephant at a wildlife sanctuary </w:t>
      </w:r>
      <w:r w:rsidR="00A45E89" w:rsidRPr="00554FA4">
        <w:rPr>
          <w:rFonts w:ascii="Arial" w:hAnsi="Arial" w:cs="Arial"/>
        </w:rPr>
        <w:t>in Jaipur</w:t>
      </w:r>
      <w:r w:rsidR="00D112CB" w:rsidRPr="00554FA4">
        <w:rPr>
          <w:rFonts w:ascii="Arial" w:hAnsi="Arial" w:cs="Arial"/>
        </w:rPr>
        <w:t xml:space="preserve">, and so decided to </w:t>
      </w:r>
      <w:r w:rsidR="00272C18" w:rsidRPr="00554FA4">
        <w:rPr>
          <w:rFonts w:ascii="Arial" w:hAnsi="Arial" w:cs="Arial"/>
        </w:rPr>
        <w:t>wri</w:t>
      </w:r>
      <w:r w:rsidR="005B135F" w:rsidRPr="00554FA4">
        <w:rPr>
          <w:rFonts w:ascii="Arial" w:hAnsi="Arial" w:cs="Arial"/>
        </w:rPr>
        <w:t>te clause 40 of Magna Carta</w:t>
      </w:r>
      <w:r w:rsidR="00272C18" w:rsidRPr="00554FA4">
        <w:rPr>
          <w:rFonts w:ascii="Arial" w:hAnsi="Arial" w:cs="Arial"/>
        </w:rPr>
        <w:t xml:space="preserve">, </w:t>
      </w:r>
      <w:r w:rsidR="005B135F" w:rsidRPr="00554FA4">
        <w:rPr>
          <w:rFonts w:ascii="Arial" w:hAnsi="Arial" w:cs="Arial"/>
        </w:rPr>
        <w:t>albe</w:t>
      </w:r>
      <w:r w:rsidR="00272C18" w:rsidRPr="00554FA4">
        <w:rPr>
          <w:rFonts w:ascii="Arial" w:hAnsi="Arial" w:cs="Arial"/>
        </w:rPr>
        <w:t>it in a slightly truncated form</w:t>
      </w:r>
      <w:r w:rsidR="005B135F" w:rsidRPr="00554FA4">
        <w:rPr>
          <w:rFonts w:ascii="Arial" w:hAnsi="Arial" w:cs="Arial"/>
        </w:rPr>
        <w:t xml:space="preserve">. </w:t>
      </w:r>
      <w:r w:rsidR="00272C18" w:rsidRPr="00554FA4">
        <w:rPr>
          <w:rFonts w:ascii="Arial" w:hAnsi="Arial" w:cs="Arial"/>
        </w:rPr>
        <w:t>Whether</w:t>
      </w:r>
      <w:r w:rsidR="00C00619" w:rsidRPr="00554FA4">
        <w:rPr>
          <w:rFonts w:ascii="Arial" w:hAnsi="Arial" w:cs="Arial"/>
        </w:rPr>
        <w:t xml:space="preserve">, in fact, anyone else has been </w:t>
      </w:r>
      <w:r w:rsidR="00D112CB" w:rsidRPr="00554FA4">
        <w:rPr>
          <w:rFonts w:ascii="Arial" w:hAnsi="Arial" w:cs="Arial"/>
        </w:rPr>
        <w:t>foolish</w:t>
      </w:r>
      <w:r w:rsidR="00C00619" w:rsidRPr="00554FA4">
        <w:rPr>
          <w:rFonts w:ascii="Arial" w:hAnsi="Arial" w:cs="Arial"/>
        </w:rPr>
        <w:t xml:space="preserve"> enough to attempt</w:t>
      </w:r>
      <w:r w:rsidR="00272C18" w:rsidRPr="00554FA4">
        <w:rPr>
          <w:rFonts w:ascii="Arial" w:hAnsi="Arial" w:cs="Arial"/>
        </w:rPr>
        <w:t xml:space="preserve"> this in the last 801 years, I cannot say: in any event, it </w:t>
      </w:r>
      <w:r w:rsidR="002C441F" w:rsidRPr="00554FA4">
        <w:rPr>
          <w:rFonts w:ascii="Arial" w:hAnsi="Arial" w:cs="Arial"/>
        </w:rPr>
        <w:t xml:space="preserve">piqued the curiosity of the staff, leading to a conversation about </w:t>
      </w:r>
      <w:r w:rsidR="00272C18" w:rsidRPr="00554FA4">
        <w:rPr>
          <w:rFonts w:ascii="Arial" w:hAnsi="Arial" w:cs="Arial"/>
        </w:rPr>
        <w:t>the</w:t>
      </w:r>
      <w:r w:rsidR="00C00619" w:rsidRPr="00554FA4">
        <w:rPr>
          <w:rFonts w:ascii="Arial" w:hAnsi="Arial" w:cs="Arial"/>
        </w:rPr>
        <w:t>ir</w:t>
      </w:r>
      <w:r w:rsidR="00272C18" w:rsidRPr="00554FA4">
        <w:rPr>
          <w:rFonts w:ascii="Arial" w:hAnsi="Arial" w:cs="Arial"/>
        </w:rPr>
        <w:t xml:space="preserve"> right to a fair trial in the Indian Constitution</w:t>
      </w:r>
      <w:r w:rsidR="00C00619" w:rsidRPr="00554FA4">
        <w:rPr>
          <w:rFonts w:ascii="Arial" w:hAnsi="Arial" w:cs="Arial"/>
        </w:rPr>
        <w:t xml:space="preserve"> (indirectly</w:t>
      </w:r>
      <w:r w:rsidR="00272C18" w:rsidRPr="00554FA4">
        <w:rPr>
          <w:rFonts w:ascii="Arial" w:hAnsi="Arial" w:cs="Arial"/>
        </w:rPr>
        <w:t xml:space="preserve"> derived from clause 39 of Magna Carta</w:t>
      </w:r>
      <w:r w:rsidR="00C00619" w:rsidRPr="00554FA4">
        <w:rPr>
          <w:rFonts w:ascii="Arial" w:hAnsi="Arial" w:cs="Arial"/>
        </w:rPr>
        <w:t>)</w:t>
      </w:r>
      <w:r w:rsidR="00272C18" w:rsidRPr="00554FA4">
        <w:rPr>
          <w:rFonts w:ascii="Arial" w:hAnsi="Arial" w:cs="Arial"/>
        </w:rPr>
        <w:t>, which was, I hope, a small contribution to legal goodwill</w:t>
      </w:r>
      <w:r w:rsidR="00D112CB" w:rsidRPr="00554FA4">
        <w:rPr>
          <w:rFonts w:ascii="Arial" w:hAnsi="Arial" w:cs="Arial"/>
        </w:rPr>
        <w:t xml:space="preserve"> in the broadest sense</w:t>
      </w:r>
      <w:r w:rsidR="00272C18" w:rsidRPr="00554FA4">
        <w:rPr>
          <w:rFonts w:ascii="Arial" w:hAnsi="Arial" w:cs="Arial"/>
        </w:rPr>
        <w:t>.</w:t>
      </w:r>
    </w:p>
    <w:p w:rsidR="00C73EA0" w:rsidRPr="00554FA4" w:rsidRDefault="00272C18" w:rsidP="00554FA4">
      <w:pPr>
        <w:spacing w:line="360" w:lineRule="auto"/>
        <w:rPr>
          <w:rFonts w:ascii="Arial" w:hAnsi="Arial" w:cs="Arial"/>
        </w:rPr>
      </w:pPr>
      <w:r w:rsidRPr="00554FA4">
        <w:rPr>
          <w:rFonts w:ascii="Arial" w:hAnsi="Arial" w:cs="Arial"/>
        </w:rPr>
        <w:t xml:space="preserve">I </w:t>
      </w:r>
      <w:r w:rsidR="00064DE9" w:rsidRPr="00554FA4">
        <w:rPr>
          <w:rFonts w:ascii="Arial" w:hAnsi="Arial" w:cs="Arial"/>
        </w:rPr>
        <w:t>would like to</w:t>
      </w:r>
      <w:r w:rsidRPr="00554FA4">
        <w:rPr>
          <w:rFonts w:ascii="Arial" w:hAnsi="Arial" w:cs="Arial"/>
        </w:rPr>
        <w:t xml:space="preserve"> </w:t>
      </w:r>
      <w:r w:rsidR="00064DE9" w:rsidRPr="00554FA4">
        <w:rPr>
          <w:rFonts w:ascii="Arial" w:hAnsi="Arial" w:cs="Arial"/>
        </w:rPr>
        <w:t xml:space="preserve">thank </w:t>
      </w:r>
      <w:r w:rsidRPr="00554FA4">
        <w:rPr>
          <w:rFonts w:ascii="Arial" w:hAnsi="Arial" w:cs="Arial"/>
        </w:rPr>
        <w:t xml:space="preserve">my host, Dr Abhishek Singhvi, for </w:t>
      </w:r>
      <w:r w:rsidR="00C00619" w:rsidRPr="00554FA4">
        <w:rPr>
          <w:rFonts w:ascii="Arial" w:hAnsi="Arial" w:cs="Arial"/>
        </w:rPr>
        <w:t>his generosity in organising</w:t>
      </w:r>
      <w:r w:rsidRPr="00554FA4">
        <w:rPr>
          <w:rFonts w:ascii="Arial" w:hAnsi="Arial" w:cs="Arial"/>
        </w:rPr>
        <w:t xml:space="preserve"> the travel fellowship</w:t>
      </w:r>
      <w:r w:rsidR="00D112CB" w:rsidRPr="00554FA4">
        <w:rPr>
          <w:rFonts w:ascii="Arial" w:hAnsi="Arial" w:cs="Arial"/>
        </w:rPr>
        <w:t xml:space="preserve"> which his late father, Master Singhvi, first instituted</w:t>
      </w:r>
      <w:r w:rsidRPr="00554FA4">
        <w:rPr>
          <w:rFonts w:ascii="Arial" w:hAnsi="Arial" w:cs="Arial"/>
        </w:rPr>
        <w:t>; to Mr Amit Bh</w:t>
      </w:r>
      <w:r w:rsidR="002C441F" w:rsidRPr="00554FA4">
        <w:rPr>
          <w:rFonts w:ascii="Arial" w:hAnsi="Arial" w:cs="Arial"/>
        </w:rPr>
        <w:t>andari, who kindly arranged the details of</w:t>
      </w:r>
      <w:r w:rsidRPr="00554FA4">
        <w:rPr>
          <w:rFonts w:ascii="Arial" w:hAnsi="Arial" w:cs="Arial"/>
        </w:rPr>
        <w:t xml:space="preserve"> my stay in India</w:t>
      </w:r>
      <w:r w:rsidR="002C441F" w:rsidRPr="00554FA4">
        <w:rPr>
          <w:rFonts w:ascii="Arial" w:hAnsi="Arial" w:cs="Arial"/>
        </w:rPr>
        <w:t xml:space="preserve"> and put up with my questions</w:t>
      </w:r>
      <w:r w:rsidR="00CF0ED1" w:rsidRPr="00554FA4">
        <w:rPr>
          <w:rFonts w:ascii="Arial" w:hAnsi="Arial" w:cs="Arial"/>
        </w:rPr>
        <w:t xml:space="preserve">; to Mr </w:t>
      </w:r>
      <w:proofErr w:type="spellStart"/>
      <w:r w:rsidR="00CF0ED1" w:rsidRPr="00554FA4">
        <w:rPr>
          <w:rFonts w:ascii="Arial" w:hAnsi="Arial" w:cs="Arial"/>
        </w:rPr>
        <w:t>S</w:t>
      </w:r>
      <w:r w:rsidRPr="00554FA4">
        <w:rPr>
          <w:rFonts w:ascii="Arial" w:hAnsi="Arial" w:cs="Arial"/>
        </w:rPr>
        <w:t>o</w:t>
      </w:r>
      <w:r w:rsidR="00CF0ED1" w:rsidRPr="00554FA4">
        <w:rPr>
          <w:rFonts w:ascii="Arial" w:hAnsi="Arial" w:cs="Arial"/>
        </w:rPr>
        <w:t>h</w:t>
      </w:r>
      <w:r w:rsidRPr="00554FA4">
        <w:rPr>
          <w:rFonts w:ascii="Arial" w:hAnsi="Arial" w:cs="Arial"/>
        </w:rPr>
        <w:t>an</w:t>
      </w:r>
      <w:proofErr w:type="spellEnd"/>
      <w:r w:rsidRPr="00554FA4">
        <w:rPr>
          <w:rFonts w:ascii="Arial" w:hAnsi="Arial" w:cs="Arial"/>
        </w:rPr>
        <w:t xml:space="preserve"> Lal Sharma, Registrar of the</w:t>
      </w:r>
      <w:r w:rsidR="00C00619" w:rsidRPr="00554FA4">
        <w:rPr>
          <w:rFonts w:ascii="Arial" w:hAnsi="Arial" w:cs="Arial"/>
        </w:rPr>
        <w:t xml:space="preserve"> NLU; to Major </w:t>
      </w:r>
      <w:proofErr w:type="spellStart"/>
      <w:r w:rsidR="00C00619" w:rsidRPr="00554FA4">
        <w:rPr>
          <w:rFonts w:ascii="Arial" w:hAnsi="Arial" w:cs="Arial"/>
        </w:rPr>
        <w:t>Kamalesh</w:t>
      </w:r>
      <w:proofErr w:type="spellEnd"/>
      <w:r w:rsidR="00C00619" w:rsidRPr="00554FA4">
        <w:rPr>
          <w:rFonts w:ascii="Arial" w:hAnsi="Arial" w:cs="Arial"/>
        </w:rPr>
        <w:t xml:space="preserve"> Singh of the Border Security Force; and to the Inn’s scholarship committee and scholarships officer.</w:t>
      </w:r>
    </w:p>
    <w:p w:rsidR="00064DE9" w:rsidRPr="00554FA4" w:rsidRDefault="00064DE9" w:rsidP="00554FA4">
      <w:pPr>
        <w:spacing w:line="360" w:lineRule="auto"/>
        <w:rPr>
          <w:rFonts w:ascii="Arial" w:hAnsi="Arial" w:cs="Arial"/>
          <w:b/>
        </w:rPr>
      </w:pPr>
      <w:r w:rsidRPr="00554FA4">
        <w:rPr>
          <w:rFonts w:ascii="Arial" w:hAnsi="Arial" w:cs="Arial"/>
          <w:b/>
        </w:rPr>
        <w:t>Ralph Morley</w:t>
      </w:r>
    </w:p>
    <w:p w:rsidR="00530B37" w:rsidRDefault="00530B37">
      <w:pPr>
        <w:rPr>
          <w:b/>
        </w:rPr>
      </w:pPr>
    </w:p>
    <w:p w:rsidR="00554FA4" w:rsidRDefault="00530B37">
      <w:pPr>
        <w:rPr>
          <w:b/>
        </w:rPr>
      </w:pPr>
      <w:r>
        <w:rPr>
          <w:rFonts w:eastAsia="Times New Roman"/>
          <w:noProof/>
          <w:lang w:eastAsia="en-GB"/>
        </w:rPr>
        <w:lastRenderedPageBreak/>
        <w:drawing>
          <wp:inline distT="0" distB="0" distL="0" distR="0">
            <wp:extent cx="5731510" cy="4298633"/>
            <wp:effectExtent l="0" t="0" r="2540" b="6985"/>
            <wp:docPr id="1" name="Picture 1" descr="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F588B63-D2D1-47E1-98F8-E131112B9235" descr="image1.jpe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rot="10800000">
                      <a:off x="0" y="0"/>
                      <a:ext cx="5731510" cy="4298633"/>
                    </a:xfrm>
                    <a:prstGeom prst="rect">
                      <a:avLst/>
                    </a:prstGeom>
                    <a:noFill/>
                    <a:ln>
                      <a:noFill/>
                    </a:ln>
                  </pic:spPr>
                </pic:pic>
              </a:graphicData>
            </a:graphic>
          </wp:inline>
        </w:drawing>
      </w:r>
    </w:p>
    <w:p w:rsidR="00530B37" w:rsidRDefault="00554FA4" w:rsidP="00554FA4">
      <w:pPr>
        <w:tabs>
          <w:tab w:val="left" w:pos="1785"/>
        </w:tabs>
        <w:rPr>
          <w:rFonts w:ascii="Arial" w:hAnsi="Arial" w:cs="Arial"/>
          <w:i/>
        </w:rPr>
      </w:pPr>
      <w:r>
        <w:rPr>
          <w:rFonts w:ascii="Arial" w:hAnsi="Arial" w:cs="Arial"/>
          <w:i/>
        </w:rPr>
        <w:t xml:space="preserve">To no one will we sell, (to no one will we deny), or delay right or justice. </w:t>
      </w:r>
    </w:p>
    <w:p w:rsidR="00554FA4" w:rsidRPr="00554FA4" w:rsidRDefault="00554FA4" w:rsidP="00554FA4">
      <w:pPr>
        <w:tabs>
          <w:tab w:val="left" w:pos="1785"/>
        </w:tabs>
        <w:rPr>
          <w:rFonts w:ascii="Arial" w:hAnsi="Arial" w:cs="Arial"/>
          <w:i/>
        </w:rPr>
      </w:pPr>
      <w:r>
        <w:rPr>
          <w:rFonts w:ascii="Arial" w:hAnsi="Arial" w:cs="Arial"/>
          <w:i/>
        </w:rPr>
        <w:t xml:space="preserve">Magna Carta, as recorded on the side of an elephant </w:t>
      </w:r>
    </w:p>
    <w:sectPr w:rsidR="00554FA4" w:rsidRPr="00554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A88"/>
    <w:rsid w:val="00064DE9"/>
    <w:rsid w:val="000A349D"/>
    <w:rsid w:val="000A4635"/>
    <w:rsid w:val="00136C6D"/>
    <w:rsid w:val="00137C07"/>
    <w:rsid w:val="00271483"/>
    <w:rsid w:val="00272C18"/>
    <w:rsid w:val="002C441F"/>
    <w:rsid w:val="002C79EA"/>
    <w:rsid w:val="00302AAC"/>
    <w:rsid w:val="003263DC"/>
    <w:rsid w:val="0040295B"/>
    <w:rsid w:val="004C3A88"/>
    <w:rsid w:val="004D5ECA"/>
    <w:rsid w:val="004E6020"/>
    <w:rsid w:val="005021B6"/>
    <w:rsid w:val="00530B37"/>
    <w:rsid w:val="00554FA4"/>
    <w:rsid w:val="005B135F"/>
    <w:rsid w:val="0071287D"/>
    <w:rsid w:val="008313A8"/>
    <w:rsid w:val="00933B90"/>
    <w:rsid w:val="009533AF"/>
    <w:rsid w:val="009D3D82"/>
    <w:rsid w:val="00A237A9"/>
    <w:rsid w:val="00A45E89"/>
    <w:rsid w:val="00A96B98"/>
    <w:rsid w:val="00AF5099"/>
    <w:rsid w:val="00BE55CA"/>
    <w:rsid w:val="00C00619"/>
    <w:rsid w:val="00C73EA0"/>
    <w:rsid w:val="00CA5A6A"/>
    <w:rsid w:val="00CE3AF2"/>
    <w:rsid w:val="00CF0ED1"/>
    <w:rsid w:val="00D112CB"/>
    <w:rsid w:val="00D259E0"/>
    <w:rsid w:val="00D36141"/>
    <w:rsid w:val="00E50590"/>
    <w:rsid w:val="00E91A07"/>
    <w:rsid w:val="00F74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FFF64-3394-4D6D-B83D-99F10FF8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D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DE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7F588B63-D2D1-47E1-98F8-E131112B923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4001F-1E1F-4A3D-AE2E-CDAD2A7BD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Christopher Bates</cp:lastModifiedBy>
  <cp:revision>3</cp:revision>
  <dcterms:created xsi:type="dcterms:W3CDTF">2017-07-24T10:39:00Z</dcterms:created>
  <dcterms:modified xsi:type="dcterms:W3CDTF">2017-07-24T10:39:00Z</dcterms:modified>
</cp:coreProperties>
</file>