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17F9" w14:textId="77777777" w:rsidR="00C43930" w:rsidRPr="00713802" w:rsidRDefault="00553E9E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</w:t>
      </w:r>
      <w:r w:rsidR="009F1457" w:rsidRPr="00713802">
        <w:rPr>
          <w:rFonts w:ascii="Times New Roman" w:hAnsi="Times New Roman" w:cs="Times New Roman"/>
          <w:b/>
          <w:sz w:val="24"/>
          <w:szCs w:val="24"/>
          <w:u w:val="single"/>
        </w:rPr>
        <w:t>SUPREME COURT</w:t>
      </w:r>
    </w:p>
    <w:p w14:paraId="4909916F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 xml:space="preserve">ON APPEAL FROM </w:t>
      </w:r>
      <w:r w:rsidR="009F1457" w:rsidRPr="00713802">
        <w:rPr>
          <w:rFonts w:ascii="Times New Roman" w:hAnsi="Times New Roman" w:cs="Times New Roman"/>
          <w:b/>
          <w:sz w:val="24"/>
          <w:szCs w:val="24"/>
        </w:rPr>
        <w:t>THE COURT OF APPEAL (CIVIL DIVISION)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Pr="00713802">
        <w:rPr>
          <w:rFonts w:ascii="Times New Roman" w:hAnsi="Times New Roman" w:cs="Times New Roman"/>
          <w:sz w:val="24"/>
          <w:szCs w:val="24"/>
        </w:rPr>
        <w:tab/>
      </w:r>
    </w:p>
    <w:p w14:paraId="0F1D3155" w14:textId="77777777" w:rsidR="00E30EFF" w:rsidRPr="00713802" w:rsidRDefault="00E30EFF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A53D5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BETWEEN:</w:t>
      </w:r>
    </w:p>
    <w:p w14:paraId="376EF6EF" w14:textId="77777777" w:rsidR="00C43930" w:rsidRPr="00713802" w:rsidRDefault="009F1457" w:rsidP="00B34031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BJ (LALA LAND)</w:t>
      </w:r>
    </w:p>
    <w:p w14:paraId="3703FFAC" w14:textId="77777777" w:rsidR="009F1457" w:rsidRPr="00713802" w:rsidRDefault="009F1457" w:rsidP="00B34031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DR (ATLANTIS)</w:t>
      </w:r>
    </w:p>
    <w:p w14:paraId="2F7442F3" w14:textId="77777777" w:rsidR="00C43930" w:rsidRPr="00713802" w:rsidRDefault="00C43930" w:rsidP="00B3403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>Appellant</w:t>
      </w:r>
      <w:r w:rsidR="009F1457" w:rsidRPr="0071380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A393979" w14:textId="77777777" w:rsidR="00C43930" w:rsidRPr="00713802" w:rsidRDefault="003045E3" w:rsidP="00B34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</w:t>
      </w:r>
      <w:r w:rsidR="00C43930" w:rsidRPr="00713802">
        <w:rPr>
          <w:rFonts w:ascii="Times New Roman" w:hAnsi="Times New Roman" w:cs="Times New Roman"/>
          <w:b/>
          <w:sz w:val="24"/>
          <w:szCs w:val="24"/>
        </w:rPr>
        <w:t>nd</w:t>
      </w:r>
      <w:r w:rsidR="009F1457" w:rsidRPr="00713802">
        <w:rPr>
          <w:rFonts w:ascii="Times New Roman" w:hAnsi="Times New Roman" w:cs="Times New Roman"/>
          <w:b/>
          <w:sz w:val="24"/>
          <w:szCs w:val="24"/>
        </w:rPr>
        <w:t>-</w:t>
      </w:r>
    </w:p>
    <w:p w14:paraId="205E9E97" w14:textId="77777777" w:rsidR="00C43930" w:rsidRPr="00713802" w:rsidRDefault="00C43930" w:rsidP="00B34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6D335" w14:textId="77777777" w:rsidR="00C43930" w:rsidRPr="00713802" w:rsidRDefault="009F1457" w:rsidP="00B34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SECRETARY OF STATE FOR THE HOME DEPARTMENT</w:t>
      </w:r>
    </w:p>
    <w:p w14:paraId="6011759D" w14:textId="77777777" w:rsidR="00C43930" w:rsidRPr="00713802" w:rsidRDefault="00C43930" w:rsidP="00B3403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>Respondent</w:t>
      </w:r>
    </w:p>
    <w:p w14:paraId="18D9EE51" w14:textId="77777777" w:rsidR="00C43930" w:rsidRPr="00713802" w:rsidRDefault="00C43930" w:rsidP="00B3403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984A93" w14:textId="77777777" w:rsidR="00C235CE" w:rsidRPr="00713802" w:rsidRDefault="00C235CE" w:rsidP="00B34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71EF9A" w14:textId="77777777" w:rsidR="00C235CE" w:rsidRPr="00713802" w:rsidRDefault="00C235CE" w:rsidP="00B34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01A6B5" w14:textId="77777777" w:rsidR="00E30EFF" w:rsidRPr="00713802" w:rsidRDefault="00C43930" w:rsidP="00B34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 xml:space="preserve">SKELETON ARGUMENT </w:t>
      </w:r>
      <w:r w:rsidR="00E30EFF" w:rsidRPr="00713802">
        <w:rPr>
          <w:rFonts w:ascii="Times New Roman" w:hAnsi="Times New Roman" w:cs="Times New Roman"/>
          <w:b/>
          <w:sz w:val="24"/>
          <w:szCs w:val="24"/>
        </w:rPr>
        <w:t xml:space="preserve">ON BEHALF OF THE </w:t>
      </w:r>
      <w:r w:rsidR="00EC351B" w:rsidRPr="00713802">
        <w:rPr>
          <w:rFonts w:ascii="Times New Roman" w:hAnsi="Times New Roman" w:cs="Times New Roman"/>
          <w:b/>
          <w:sz w:val="24"/>
          <w:szCs w:val="24"/>
        </w:rPr>
        <w:t>APPELLANT</w:t>
      </w:r>
      <w:r w:rsidR="009F1457" w:rsidRPr="00713802">
        <w:rPr>
          <w:rFonts w:ascii="Times New Roman" w:hAnsi="Times New Roman" w:cs="Times New Roman"/>
          <w:b/>
          <w:sz w:val="24"/>
          <w:szCs w:val="24"/>
        </w:rPr>
        <w:t>S</w:t>
      </w:r>
    </w:p>
    <w:p w14:paraId="0C655DB3" w14:textId="77777777" w:rsidR="00C235CE" w:rsidRPr="00713802" w:rsidRDefault="00C235CE" w:rsidP="00B34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8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C85DBE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100F6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1.</w:t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234ECD63" w14:textId="77777777" w:rsidR="001B3502" w:rsidRPr="00713802" w:rsidRDefault="00C43930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1.1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="00EC351B" w:rsidRPr="00713802">
        <w:rPr>
          <w:rFonts w:ascii="Times New Roman" w:hAnsi="Times New Roman" w:cs="Times New Roman"/>
          <w:sz w:val="24"/>
          <w:szCs w:val="24"/>
        </w:rPr>
        <w:t>The Appellant</w:t>
      </w:r>
      <w:r w:rsidR="00B049F7" w:rsidRPr="00713802">
        <w:rPr>
          <w:rFonts w:ascii="Times New Roman" w:hAnsi="Times New Roman" w:cs="Times New Roman"/>
          <w:sz w:val="24"/>
          <w:szCs w:val="24"/>
        </w:rPr>
        <w:t>s</w:t>
      </w:r>
      <w:r w:rsidR="008C2FA9" w:rsidRPr="00713802">
        <w:rPr>
          <w:rFonts w:ascii="Times New Roman" w:hAnsi="Times New Roman" w:cs="Times New Roman"/>
          <w:sz w:val="24"/>
          <w:szCs w:val="24"/>
        </w:rPr>
        <w:t xml:space="preserve"> (“</w:t>
      </w:r>
      <w:r w:rsidR="00EC351B" w:rsidRPr="00713802">
        <w:rPr>
          <w:rFonts w:ascii="Times New Roman" w:hAnsi="Times New Roman" w:cs="Times New Roman"/>
          <w:sz w:val="24"/>
          <w:szCs w:val="24"/>
        </w:rPr>
        <w:t>A</w:t>
      </w:r>
      <w:r w:rsidR="008C2FA9" w:rsidRPr="00713802">
        <w:rPr>
          <w:rFonts w:ascii="Times New Roman" w:hAnsi="Times New Roman" w:cs="Times New Roman"/>
          <w:sz w:val="24"/>
          <w:szCs w:val="24"/>
        </w:rPr>
        <w:t>”</w:t>
      </w:r>
      <w:r w:rsidR="002E3208" w:rsidRPr="00713802">
        <w:rPr>
          <w:rFonts w:ascii="Times New Roman" w:hAnsi="Times New Roman" w:cs="Times New Roman"/>
          <w:sz w:val="24"/>
          <w:szCs w:val="24"/>
        </w:rPr>
        <w:t>)</w:t>
      </w:r>
      <w:r w:rsidR="00C235CE"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B049F7" w:rsidRPr="00713802">
        <w:rPr>
          <w:rFonts w:ascii="Times New Roman" w:hAnsi="Times New Roman" w:cs="Times New Roman"/>
          <w:sz w:val="24"/>
          <w:szCs w:val="24"/>
        </w:rPr>
        <w:t>appeal</w:t>
      </w:r>
      <w:r w:rsidR="00EC351B" w:rsidRPr="00713802">
        <w:rPr>
          <w:rFonts w:ascii="Times New Roman" w:hAnsi="Times New Roman" w:cs="Times New Roman"/>
          <w:sz w:val="24"/>
          <w:szCs w:val="24"/>
        </w:rPr>
        <w:t xml:space="preserve"> the decision</w:t>
      </w:r>
      <w:r w:rsidR="00553E9E" w:rsidRPr="00713802">
        <w:rPr>
          <w:rFonts w:ascii="Times New Roman" w:hAnsi="Times New Roman" w:cs="Times New Roman"/>
          <w:sz w:val="24"/>
          <w:szCs w:val="24"/>
        </w:rPr>
        <w:t xml:space="preserve"> made by</w:t>
      </w:r>
      <w:r w:rsidR="00EC351B" w:rsidRPr="00713802">
        <w:rPr>
          <w:rFonts w:ascii="Times New Roman" w:hAnsi="Times New Roman" w:cs="Times New Roman"/>
          <w:sz w:val="24"/>
          <w:szCs w:val="24"/>
        </w:rPr>
        <w:t xml:space="preserve"> the </w:t>
      </w:r>
      <w:r w:rsidR="00B049F7" w:rsidRPr="00713802">
        <w:rPr>
          <w:rFonts w:ascii="Times New Roman" w:hAnsi="Times New Roman" w:cs="Times New Roman"/>
          <w:sz w:val="24"/>
          <w:szCs w:val="24"/>
        </w:rPr>
        <w:t>Court of Appeal. “A” ask that the Supreme Court find in favour of their applications in t</w:t>
      </w:r>
      <w:r w:rsidR="00627B25">
        <w:rPr>
          <w:rFonts w:ascii="Times New Roman" w:hAnsi="Times New Roman" w:cs="Times New Roman"/>
          <w:sz w:val="24"/>
          <w:szCs w:val="24"/>
        </w:rPr>
        <w:t>hat their removal would be in</w:t>
      </w:r>
      <w:r w:rsidR="00B049F7" w:rsidRPr="00713802">
        <w:rPr>
          <w:rFonts w:ascii="Times New Roman" w:hAnsi="Times New Roman" w:cs="Times New Roman"/>
          <w:sz w:val="24"/>
          <w:szCs w:val="24"/>
        </w:rPr>
        <w:t xml:space="preserve"> breach of Article 3 of the European Conve</w:t>
      </w:r>
      <w:r w:rsidR="00627B25">
        <w:rPr>
          <w:rFonts w:ascii="Times New Roman" w:hAnsi="Times New Roman" w:cs="Times New Roman"/>
          <w:sz w:val="24"/>
          <w:szCs w:val="24"/>
        </w:rPr>
        <w:t xml:space="preserve">ntion of Human Rights (“ECHR”) </w:t>
      </w:r>
      <w:r w:rsidR="00B049F7" w:rsidRPr="00713802">
        <w:rPr>
          <w:rFonts w:ascii="Times New Roman" w:hAnsi="Times New Roman" w:cs="Times New Roman"/>
          <w:sz w:val="24"/>
          <w:szCs w:val="24"/>
        </w:rPr>
        <w:t>respectively.</w:t>
      </w:r>
    </w:p>
    <w:p w14:paraId="212A17A6" w14:textId="77777777" w:rsidR="00625540" w:rsidRPr="00713802" w:rsidRDefault="00C43930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1.2</w:t>
      </w:r>
      <w:r w:rsidRPr="00713802">
        <w:rPr>
          <w:rFonts w:ascii="Times New Roman" w:hAnsi="Times New Roman" w:cs="Times New Roman"/>
          <w:sz w:val="24"/>
          <w:szCs w:val="24"/>
        </w:rPr>
        <w:tab/>
        <w:t>The documents relied on in this</w:t>
      </w:r>
      <w:r w:rsidR="00017193" w:rsidRPr="00713802">
        <w:rPr>
          <w:rFonts w:ascii="Times New Roman" w:hAnsi="Times New Roman" w:cs="Times New Roman"/>
          <w:sz w:val="24"/>
          <w:szCs w:val="24"/>
        </w:rPr>
        <w:t xml:space="preserve"> appeal</w:t>
      </w:r>
      <w:r w:rsidRPr="00713802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66D9F61F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ab/>
      </w:r>
      <w:r w:rsidR="00017193" w:rsidRPr="00713802">
        <w:rPr>
          <w:rFonts w:ascii="Times New Roman" w:hAnsi="Times New Roman" w:cs="Times New Roman"/>
          <w:b/>
          <w:sz w:val="24"/>
          <w:szCs w:val="24"/>
        </w:rPr>
        <w:t>Judgment</w:t>
      </w:r>
      <w:r w:rsidRPr="007138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="00E30EFF" w:rsidRPr="00713802">
        <w:rPr>
          <w:rFonts w:ascii="Times New Roman" w:hAnsi="Times New Roman" w:cs="Times New Roman"/>
          <w:sz w:val="24"/>
          <w:szCs w:val="24"/>
        </w:rPr>
        <w:tab/>
      </w:r>
      <w:r w:rsidR="00553E9E" w:rsidRPr="00713802">
        <w:rPr>
          <w:rFonts w:ascii="Times New Roman" w:hAnsi="Times New Roman" w:cs="Times New Roman"/>
          <w:sz w:val="24"/>
          <w:szCs w:val="24"/>
        </w:rPr>
        <w:t xml:space="preserve">The </w:t>
      </w:r>
      <w:r w:rsidR="00B049F7" w:rsidRPr="00713802">
        <w:rPr>
          <w:rFonts w:ascii="Times New Roman" w:hAnsi="Times New Roman" w:cs="Times New Roman"/>
          <w:sz w:val="24"/>
          <w:szCs w:val="24"/>
        </w:rPr>
        <w:t>Court of Appeal (Civil Division)</w:t>
      </w:r>
    </w:p>
    <w:p w14:paraId="52C3F3A7" w14:textId="77777777" w:rsidR="00C43930" w:rsidRDefault="00017193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</w:rPr>
        <w:t>Proof of evidence:</w:t>
      </w:r>
      <w:r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Pr="00713802">
        <w:rPr>
          <w:rFonts w:ascii="Times New Roman" w:hAnsi="Times New Roman" w:cs="Times New Roman"/>
          <w:sz w:val="24"/>
          <w:szCs w:val="24"/>
        </w:rPr>
        <w:tab/>
        <w:t>Moot problem</w:t>
      </w:r>
      <w:r w:rsidR="00553E9E" w:rsidRPr="00713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3931" w14:textId="77777777" w:rsidR="00A309E4" w:rsidRPr="00A309E4" w:rsidRDefault="00A309E4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09D962" w14:textId="77777777" w:rsidR="00A309E4" w:rsidRPr="00C916E0" w:rsidRDefault="00A309E4" w:rsidP="00B34031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916E0">
        <w:rPr>
          <w:rFonts w:ascii="Times New Roman" w:hAnsi="Times New Roman" w:cs="Times New Roman"/>
          <w:b/>
          <w:sz w:val="24"/>
          <w:szCs w:val="24"/>
          <w:u w:val="single"/>
        </w:rPr>
        <w:t>List of Authorities:</w:t>
      </w:r>
      <w:r w:rsidRPr="00C916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16E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DE52A24" w14:textId="77777777" w:rsidR="00A309E4" w:rsidRPr="00FF027B" w:rsidRDefault="00A309E4" w:rsidP="00B34031">
      <w:pPr>
        <w:spacing w:line="360" w:lineRule="auto"/>
        <w:ind w:left="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3A7AC1">
        <w:rPr>
          <w:rFonts w:ascii="Times New Roman" w:hAnsi="Times New Roman" w:cs="Times New Roman"/>
          <w:b/>
          <w:i/>
          <w:sz w:val="24"/>
          <w:szCs w:val="24"/>
        </w:rPr>
        <w:t>Paposhvili v Belgium [2016] (Application no. 41738/10 – Grand Chamber Judgment) ECHR 1113</w:t>
      </w:r>
      <w:r w:rsidR="00FF0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27B">
        <w:rPr>
          <w:rFonts w:ascii="Times New Roman" w:hAnsi="Times New Roman" w:cs="Times New Roman"/>
          <w:i/>
          <w:sz w:val="24"/>
          <w:szCs w:val="24"/>
        </w:rPr>
        <w:t>(Provided the test for “other very exceptional” circumstances)</w:t>
      </w:r>
      <w:r w:rsidR="007D182C">
        <w:rPr>
          <w:rFonts w:ascii="Times New Roman" w:hAnsi="Times New Roman" w:cs="Times New Roman"/>
          <w:i/>
          <w:sz w:val="24"/>
          <w:szCs w:val="24"/>
        </w:rPr>
        <w:t>.</w:t>
      </w:r>
    </w:p>
    <w:p w14:paraId="6B8E80FD" w14:textId="77777777" w:rsidR="00A309E4" w:rsidRPr="00FF027B" w:rsidRDefault="00A309E4" w:rsidP="00B34031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73267">
        <w:rPr>
          <w:rFonts w:ascii="Times New Roman" w:hAnsi="Times New Roman" w:cs="Times New Roman"/>
          <w:b/>
          <w:i/>
          <w:sz w:val="24"/>
          <w:szCs w:val="24"/>
        </w:rPr>
        <w:t xml:space="preserve">AM (Zimbabwe)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and Another </w:t>
      </w:r>
      <w:r w:rsidRPr="00973267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Secretary of State for the</w:t>
      </w:r>
      <w:r w:rsidRPr="00973267">
        <w:rPr>
          <w:rFonts w:ascii="Times New Roman" w:hAnsi="Times New Roman" w:cs="Times New Roman"/>
          <w:b/>
          <w:i/>
          <w:sz w:val="24"/>
          <w:szCs w:val="24"/>
        </w:rPr>
        <w:t xml:space="preserve"> Home </w:t>
      </w:r>
      <w:r>
        <w:rPr>
          <w:rFonts w:ascii="Times New Roman" w:hAnsi="Times New Roman" w:cs="Times New Roman"/>
          <w:b/>
          <w:i/>
          <w:sz w:val="24"/>
          <w:szCs w:val="24"/>
        </w:rPr>
        <w:t>Department [2018] EWCA</w:t>
      </w:r>
      <w:r w:rsidRPr="009732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Civ 64</w:t>
      </w:r>
      <w:r w:rsidR="00FF0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27B">
        <w:rPr>
          <w:rFonts w:ascii="Times New Roman" w:hAnsi="Times New Roman" w:cs="Times New Roman"/>
          <w:i/>
          <w:sz w:val="24"/>
          <w:szCs w:val="24"/>
        </w:rPr>
        <w:t>(Considered and applied the test in Paposhvili v Belgium – the applicants</w:t>
      </w:r>
      <w:r w:rsidR="00A67F48">
        <w:rPr>
          <w:rFonts w:ascii="Times New Roman" w:hAnsi="Times New Roman" w:cs="Times New Roman"/>
          <w:i/>
          <w:sz w:val="24"/>
          <w:szCs w:val="24"/>
        </w:rPr>
        <w:t>’</w:t>
      </w:r>
      <w:r w:rsidR="00FF027B">
        <w:rPr>
          <w:rFonts w:ascii="Times New Roman" w:hAnsi="Times New Roman" w:cs="Times New Roman"/>
          <w:i/>
          <w:sz w:val="24"/>
          <w:szCs w:val="24"/>
        </w:rPr>
        <w:t xml:space="preserve"> conditions were found to fail to </w:t>
      </w:r>
      <w:r w:rsidR="007D182C">
        <w:rPr>
          <w:rFonts w:ascii="Times New Roman" w:hAnsi="Times New Roman" w:cs="Times New Roman"/>
          <w:i/>
          <w:sz w:val="24"/>
          <w:szCs w:val="24"/>
        </w:rPr>
        <w:t>meet the test</w:t>
      </w:r>
      <w:r w:rsidR="00FF027B">
        <w:rPr>
          <w:rFonts w:ascii="Times New Roman" w:hAnsi="Times New Roman" w:cs="Times New Roman"/>
          <w:i/>
          <w:sz w:val="24"/>
          <w:szCs w:val="24"/>
        </w:rPr>
        <w:t>)</w:t>
      </w:r>
      <w:r w:rsidR="007D182C">
        <w:rPr>
          <w:rFonts w:ascii="Times New Roman" w:hAnsi="Times New Roman" w:cs="Times New Roman"/>
          <w:i/>
          <w:sz w:val="24"/>
          <w:szCs w:val="24"/>
        </w:rPr>
        <w:t>.</w:t>
      </w:r>
    </w:p>
    <w:p w14:paraId="54F768EA" w14:textId="77777777" w:rsidR="00A309E4" w:rsidRPr="0070444D" w:rsidRDefault="00A309E4" w:rsidP="00B34031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Tatar v Switzerland [2015] (Application no. 65692/12 – Second Section Judgment) </w:t>
      </w:r>
      <w:r w:rsidR="0070444D">
        <w:rPr>
          <w:rFonts w:ascii="Times New Roman" w:hAnsi="Times New Roman" w:cs="Times New Roman"/>
          <w:i/>
          <w:sz w:val="24"/>
          <w:szCs w:val="24"/>
        </w:rPr>
        <w:t>(</w:t>
      </w:r>
      <w:r w:rsidR="00AE201C">
        <w:rPr>
          <w:rFonts w:ascii="Times New Roman" w:hAnsi="Times New Roman" w:cs="Times New Roman"/>
          <w:i/>
          <w:sz w:val="24"/>
          <w:szCs w:val="24"/>
        </w:rPr>
        <w:t xml:space="preserve">Removing the applicant, whom suffered a mental illness of which he was receiving treatment for, did not breach Article 3. Assurances obtained by the returning State were considered). </w:t>
      </w:r>
    </w:p>
    <w:p w14:paraId="3280AE5A" w14:textId="77777777" w:rsidR="00C916E0" w:rsidRPr="00AE201C" w:rsidRDefault="00A309E4" w:rsidP="00B34031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61264">
        <w:rPr>
          <w:rFonts w:ascii="Times New Roman" w:hAnsi="Times New Roman" w:cs="Times New Roman"/>
          <w:b/>
          <w:i/>
          <w:sz w:val="24"/>
          <w:szCs w:val="24"/>
        </w:rPr>
        <w:t>N v Secretary of State for the Home Department [2005] 2 AC 296</w:t>
      </w:r>
      <w:r w:rsidR="00AE2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01C">
        <w:rPr>
          <w:rFonts w:ascii="Times New Roman" w:hAnsi="Times New Roman" w:cs="Times New Roman"/>
          <w:i/>
          <w:sz w:val="24"/>
          <w:szCs w:val="24"/>
        </w:rPr>
        <w:t>(Affirmed the test for “very exceptional” medical cases as presented in D v United Kingdom).</w:t>
      </w:r>
    </w:p>
    <w:p w14:paraId="0DAD8844" w14:textId="77777777" w:rsidR="00FC74CC" w:rsidRPr="00AE201C" w:rsidRDefault="00EE4163" w:rsidP="00FC74CC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85872">
        <w:rPr>
          <w:rFonts w:ascii="Times New Roman" w:hAnsi="Times New Roman" w:cs="Times New Roman"/>
          <w:b/>
          <w:i/>
          <w:sz w:val="24"/>
          <w:szCs w:val="24"/>
        </w:rPr>
        <w:t xml:space="preserve">S.J. v Belgium [2015] (Application no. 70055/10 – Grand Chamber Judgment Striking Out) </w:t>
      </w:r>
      <w:r w:rsidR="00AE201C">
        <w:rPr>
          <w:rFonts w:ascii="Times New Roman" w:hAnsi="Times New Roman" w:cs="Times New Roman"/>
          <w:i/>
          <w:sz w:val="24"/>
          <w:szCs w:val="24"/>
        </w:rPr>
        <w:t>(Struck out case of applicant</w:t>
      </w:r>
      <w:r w:rsidR="00473B47">
        <w:rPr>
          <w:rFonts w:ascii="Times New Roman" w:hAnsi="Times New Roman" w:cs="Times New Roman"/>
          <w:i/>
          <w:sz w:val="24"/>
          <w:szCs w:val="24"/>
        </w:rPr>
        <w:t xml:space="preserve"> whom</w:t>
      </w:r>
      <w:r w:rsidR="00AE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B47">
        <w:rPr>
          <w:rFonts w:ascii="Times New Roman" w:hAnsi="Times New Roman" w:cs="Times New Roman"/>
          <w:i/>
          <w:sz w:val="24"/>
          <w:szCs w:val="24"/>
        </w:rPr>
        <w:t xml:space="preserve">had </w:t>
      </w:r>
      <w:r w:rsidR="00AE201C">
        <w:rPr>
          <w:rFonts w:ascii="Times New Roman" w:hAnsi="Times New Roman" w:cs="Times New Roman"/>
          <w:i/>
          <w:sz w:val="24"/>
          <w:szCs w:val="24"/>
        </w:rPr>
        <w:t>HIV to remain in Belgium on medical grounds under Article 3. Judge Pinto presented a dissenting judgment addressing N v United Kingdom).</w:t>
      </w:r>
    </w:p>
    <w:p w14:paraId="55515CD0" w14:textId="77777777" w:rsidR="00B50E00" w:rsidRPr="00713802" w:rsidRDefault="00B50E00" w:rsidP="00B3403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Legislation </w:t>
      </w:r>
    </w:p>
    <w:p w14:paraId="2D6275AD" w14:textId="77777777" w:rsidR="001E682C" w:rsidRPr="006D5FE7" w:rsidRDefault="001E682C" w:rsidP="00B3403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5FE7">
        <w:rPr>
          <w:rFonts w:ascii="Times New Roman" w:hAnsi="Times New Roman" w:cs="Times New Roman"/>
          <w:b/>
          <w:sz w:val="24"/>
          <w:szCs w:val="24"/>
        </w:rPr>
        <w:t xml:space="preserve">European Convention on Human Rights 1950, </w:t>
      </w:r>
      <w:r w:rsidR="00B049F7" w:rsidRPr="006D5FE7">
        <w:rPr>
          <w:rFonts w:ascii="Times New Roman" w:hAnsi="Times New Roman" w:cs="Times New Roman"/>
          <w:sz w:val="24"/>
          <w:szCs w:val="24"/>
        </w:rPr>
        <w:t>Article 3</w:t>
      </w:r>
      <w:r w:rsidRPr="006D5F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926B8" w14:textId="77777777" w:rsidR="00155B29" w:rsidRDefault="00B049F7" w:rsidP="00B3403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D5FE7">
        <w:rPr>
          <w:rFonts w:ascii="Times New Roman" w:hAnsi="Times New Roman" w:cs="Times New Roman"/>
          <w:b/>
          <w:sz w:val="24"/>
          <w:szCs w:val="24"/>
        </w:rPr>
        <w:t xml:space="preserve">Human Rights Act 1998, </w:t>
      </w:r>
      <w:r w:rsidRPr="006D5FE7">
        <w:rPr>
          <w:rFonts w:ascii="Times New Roman" w:hAnsi="Times New Roman" w:cs="Times New Roman"/>
          <w:sz w:val="24"/>
          <w:szCs w:val="24"/>
        </w:rPr>
        <w:t>section 2 (1)</w:t>
      </w:r>
      <w:r w:rsidR="009B501E">
        <w:rPr>
          <w:rFonts w:ascii="Times New Roman" w:hAnsi="Times New Roman" w:cs="Times New Roman"/>
          <w:sz w:val="24"/>
          <w:szCs w:val="24"/>
        </w:rPr>
        <w:t xml:space="preserve"> and section 6</w:t>
      </w:r>
      <w:r w:rsidRPr="006D5FE7">
        <w:rPr>
          <w:rFonts w:ascii="Times New Roman" w:hAnsi="Times New Roman" w:cs="Times New Roman"/>
          <w:sz w:val="24"/>
          <w:szCs w:val="24"/>
        </w:rPr>
        <w:t>.</w:t>
      </w:r>
      <w:r w:rsidRPr="00713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F3583" w14:textId="77777777" w:rsidR="00E83DB5" w:rsidRPr="00155B29" w:rsidRDefault="00A42161" w:rsidP="00B340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="009A264E" w:rsidRPr="00713802">
        <w:rPr>
          <w:rFonts w:ascii="Times New Roman" w:hAnsi="Times New Roman" w:cs="Times New Roman"/>
          <w:b/>
          <w:sz w:val="24"/>
          <w:szCs w:val="24"/>
        </w:rPr>
        <w:tab/>
      </w:r>
      <w:r w:rsidR="009A264E" w:rsidRPr="00713802">
        <w:rPr>
          <w:rFonts w:ascii="Times New Roman" w:hAnsi="Times New Roman" w:cs="Times New Roman"/>
          <w:b/>
          <w:sz w:val="24"/>
          <w:szCs w:val="24"/>
        </w:rPr>
        <w:tab/>
      </w:r>
    </w:p>
    <w:p w14:paraId="2994C62C" w14:textId="77777777" w:rsidR="00C43930" w:rsidRPr="00713802" w:rsidRDefault="00C43930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b/>
          <w:sz w:val="24"/>
          <w:szCs w:val="24"/>
        </w:rPr>
        <w:t>2.</w:t>
      </w:r>
      <w:r w:rsidRPr="00713802">
        <w:rPr>
          <w:rFonts w:ascii="Times New Roman" w:hAnsi="Times New Roman" w:cs="Times New Roman"/>
          <w:b/>
          <w:sz w:val="24"/>
          <w:szCs w:val="24"/>
        </w:rPr>
        <w:tab/>
      </w:r>
      <w:r w:rsidRPr="00713802">
        <w:rPr>
          <w:rFonts w:ascii="Times New Roman" w:hAnsi="Times New Roman" w:cs="Times New Roman"/>
          <w:b/>
          <w:sz w:val="24"/>
          <w:szCs w:val="24"/>
          <w:u w:val="single"/>
        </w:rPr>
        <w:t>Facts</w:t>
      </w:r>
    </w:p>
    <w:p w14:paraId="4B8348D2" w14:textId="77777777" w:rsidR="00DD0DBE" w:rsidRDefault="00C43930" w:rsidP="00EA5A7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2.1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="00870D1D">
        <w:rPr>
          <w:rFonts w:ascii="Times New Roman" w:hAnsi="Times New Roman" w:cs="Times New Roman"/>
          <w:sz w:val="24"/>
          <w:szCs w:val="24"/>
        </w:rPr>
        <w:t>Boris (“BJ”) and Dominic (“DR”) are asylum seekers who have had their applications for leave to remain refused by the Secretary of State.</w:t>
      </w:r>
      <w:r w:rsidR="006D6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D7B08" w14:textId="77777777" w:rsidR="00EA5A72" w:rsidRPr="00713802" w:rsidRDefault="00EA5A72" w:rsidP="00EA5A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B5941B" w14:textId="77777777" w:rsidR="00EA4590" w:rsidRPr="00713802" w:rsidRDefault="00C43930" w:rsidP="00EA5A7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="006D62AB">
        <w:rPr>
          <w:rFonts w:ascii="Times New Roman" w:hAnsi="Times New Roman" w:cs="Times New Roman"/>
          <w:sz w:val="24"/>
          <w:szCs w:val="24"/>
        </w:rPr>
        <w:t>BJ and DR have</w:t>
      </w:r>
      <w:r w:rsidR="00870D1D">
        <w:rPr>
          <w:rFonts w:ascii="Times New Roman" w:hAnsi="Times New Roman" w:cs="Times New Roman"/>
          <w:sz w:val="24"/>
          <w:szCs w:val="24"/>
        </w:rPr>
        <w:t xml:space="preserve"> serious illnesses. BJ suffers from Hodgkin’</w:t>
      </w:r>
      <w:r w:rsidR="006D62AB">
        <w:rPr>
          <w:rFonts w:ascii="Times New Roman" w:hAnsi="Times New Roman" w:cs="Times New Roman"/>
          <w:sz w:val="24"/>
          <w:szCs w:val="24"/>
        </w:rPr>
        <w:t>s Lymphoma and DR from</w:t>
      </w:r>
      <w:r w:rsidR="00870D1D">
        <w:rPr>
          <w:rFonts w:ascii="Times New Roman" w:hAnsi="Times New Roman" w:cs="Times New Roman"/>
          <w:sz w:val="24"/>
          <w:szCs w:val="24"/>
        </w:rPr>
        <w:t xml:space="preserve"> HIV.</w:t>
      </w:r>
      <w:r w:rsidR="006D62AB">
        <w:rPr>
          <w:rFonts w:ascii="Times New Roman" w:hAnsi="Times New Roman" w:cs="Times New Roman"/>
          <w:sz w:val="24"/>
          <w:szCs w:val="24"/>
        </w:rPr>
        <w:t xml:space="preserve"> Both parties have been receiving treatment in the UK and their illnesses are currently well managed and stable.</w:t>
      </w:r>
    </w:p>
    <w:p w14:paraId="5CFFC478" w14:textId="77777777" w:rsidR="00DD0DBE" w:rsidRDefault="00C91BD8" w:rsidP="00EA459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2.3</w:t>
      </w:r>
      <w:r w:rsidRPr="00713802">
        <w:rPr>
          <w:rFonts w:ascii="Times New Roman" w:hAnsi="Times New Roman" w:cs="Times New Roman"/>
          <w:sz w:val="24"/>
          <w:szCs w:val="24"/>
        </w:rPr>
        <w:tab/>
      </w:r>
      <w:r w:rsidR="006D62AB">
        <w:rPr>
          <w:rFonts w:ascii="Times New Roman" w:hAnsi="Times New Roman" w:cs="Times New Roman"/>
          <w:sz w:val="24"/>
          <w:szCs w:val="24"/>
        </w:rPr>
        <w:t xml:space="preserve">While neither party is currently ill, they contend that if they were to be removed to their home countries, </w:t>
      </w:r>
      <w:r w:rsidR="00EA5A72">
        <w:rPr>
          <w:rFonts w:ascii="Times New Roman" w:hAnsi="Times New Roman" w:cs="Times New Roman"/>
          <w:sz w:val="24"/>
          <w:szCs w:val="24"/>
        </w:rPr>
        <w:t xml:space="preserve">their conditions will deteriorate in absence of the necessary treatments and </w:t>
      </w:r>
      <w:r w:rsidR="006D62AB">
        <w:rPr>
          <w:rFonts w:ascii="Times New Roman" w:hAnsi="Times New Roman" w:cs="Times New Roman"/>
          <w:sz w:val="24"/>
          <w:szCs w:val="24"/>
        </w:rPr>
        <w:t>their life expectancies</w:t>
      </w:r>
      <w:r w:rsidR="0088031E">
        <w:rPr>
          <w:rFonts w:ascii="Times New Roman" w:hAnsi="Times New Roman" w:cs="Times New Roman"/>
          <w:sz w:val="24"/>
          <w:szCs w:val="24"/>
        </w:rPr>
        <w:t xml:space="preserve"> will</w:t>
      </w:r>
      <w:r w:rsidR="00EA5A72">
        <w:rPr>
          <w:rFonts w:ascii="Times New Roman" w:hAnsi="Times New Roman" w:cs="Times New Roman"/>
          <w:sz w:val="24"/>
          <w:szCs w:val="24"/>
        </w:rPr>
        <w:t xml:space="preserve"> be reduced</w:t>
      </w:r>
      <w:r w:rsidR="006D62AB">
        <w:rPr>
          <w:rFonts w:ascii="Times New Roman" w:hAnsi="Times New Roman" w:cs="Times New Roman"/>
          <w:sz w:val="24"/>
          <w:szCs w:val="24"/>
        </w:rPr>
        <w:t>.</w:t>
      </w:r>
    </w:p>
    <w:p w14:paraId="5B2128C0" w14:textId="77777777" w:rsidR="00EA4590" w:rsidRPr="00713802" w:rsidRDefault="00EA4590" w:rsidP="00EA5A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2542F1" w14:textId="77777777" w:rsidR="00414FE8" w:rsidRPr="00713802" w:rsidRDefault="00B9759E" w:rsidP="00B3403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2.4</w:t>
      </w:r>
      <w:r w:rsidR="00C43930" w:rsidRPr="00713802">
        <w:rPr>
          <w:rFonts w:ascii="Times New Roman" w:hAnsi="Times New Roman" w:cs="Times New Roman"/>
          <w:sz w:val="24"/>
          <w:szCs w:val="24"/>
        </w:rPr>
        <w:tab/>
      </w:r>
      <w:r w:rsidR="00414FE8">
        <w:rPr>
          <w:rFonts w:ascii="Times New Roman" w:hAnsi="Times New Roman" w:cs="Times New Roman"/>
          <w:sz w:val="24"/>
          <w:szCs w:val="24"/>
        </w:rPr>
        <w:t>The Parties appeals were dismissed both at first instance and by the Court of Appeal.</w:t>
      </w:r>
    </w:p>
    <w:p w14:paraId="0A85CE54" w14:textId="77777777" w:rsidR="00DD0DBE" w:rsidRPr="00713802" w:rsidRDefault="00DD0DBE" w:rsidP="00B3403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91786" w14:textId="77777777" w:rsidR="008E3368" w:rsidRDefault="00B9759E" w:rsidP="00B3403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2.5</w:t>
      </w:r>
      <w:r w:rsidR="00C43930" w:rsidRPr="00713802">
        <w:rPr>
          <w:rFonts w:ascii="Times New Roman" w:hAnsi="Times New Roman" w:cs="Times New Roman"/>
          <w:sz w:val="24"/>
          <w:szCs w:val="24"/>
        </w:rPr>
        <w:tab/>
      </w:r>
      <w:r w:rsidR="00414FE8">
        <w:rPr>
          <w:rFonts w:ascii="Times New Roman" w:hAnsi="Times New Roman" w:cs="Times New Roman"/>
          <w:sz w:val="24"/>
          <w:szCs w:val="24"/>
        </w:rPr>
        <w:t>The Supreme Court has granted the parties permissions to appeal on the basis that their return home would breach Article 3 of the European Convention of Human Rights.</w:t>
      </w:r>
    </w:p>
    <w:p w14:paraId="7118538E" w14:textId="77777777" w:rsidR="004A7CAD" w:rsidRPr="004A7CAD" w:rsidRDefault="004A7CAD" w:rsidP="00B3403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4A73A8" w14:textId="77777777" w:rsidR="00C43930" w:rsidRPr="00713802" w:rsidRDefault="0054375E" w:rsidP="00B340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802">
        <w:rPr>
          <w:rFonts w:ascii="Times New Roman" w:hAnsi="Times New Roman" w:cs="Times New Roman"/>
          <w:sz w:val="24"/>
          <w:szCs w:val="24"/>
        </w:rPr>
        <w:t>3</w:t>
      </w:r>
      <w:r w:rsidR="00C43930" w:rsidRPr="00713802">
        <w:rPr>
          <w:rFonts w:ascii="Times New Roman" w:hAnsi="Times New Roman" w:cs="Times New Roman"/>
          <w:sz w:val="24"/>
          <w:szCs w:val="24"/>
        </w:rPr>
        <w:t>.</w:t>
      </w:r>
      <w:r w:rsidR="00C43930" w:rsidRPr="00713802">
        <w:rPr>
          <w:rFonts w:ascii="Times New Roman" w:hAnsi="Times New Roman" w:cs="Times New Roman"/>
          <w:b/>
          <w:sz w:val="24"/>
          <w:szCs w:val="24"/>
        </w:rPr>
        <w:tab/>
      </w:r>
      <w:r w:rsidR="00C43930" w:rsidRPr="00713802">
        <w:rPr>
          <w:rFonts w:ascii="Times New Roman" w:hAnsi="Times New Roman" w:cs="Times New Roman"/>
          <w:b/>
          <w:sz w:val="24"/>
          <w:szCs w:val="24"/>
          <w:u w:val="single"/>
        </w:rPr>
        <w:t>Issues</w:t>
      </w:r>
    </w:p>
    <w:p w14:paraId="3C43E4A6" w14:textId="77777777" w:rsidR="009A601C" w:rsidRPr="00713802" w:rsidRDefault="00AB4D0B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3</w:t>
      </w:r>
      <w:r w:rsidR="00B24776" w:rsidRPr="00713802">
        <w:rPr>
          <w:rFonts w:ascii="Times New Roman" w:hAnsi="Times New Roman" w:cs="Times New Roman"/>
          <w:sz w:val="24"/>
          <w:szCs w:val="24"/>
        </w:rPr>
        <w:t>.1</w:t>
      </w:r>
      <w:r w:rsidR="00B24776" w:rsidRPr="00713802">
        <w:rPr>
          <w:rFonts w:ascii="Times New Roman" w:hAnsi="Times New Roman" w:cs="Times New Roman"/>
          <w:sz w:val="24"/>
          <w:szCs w:val="24"/>
        </w:rPr>
        <w:tab/>
      </w:r>
      <w:r w:rsidR="009A601C" w:rsidRPr="00713802">
        <w:rPr>
          <w:rFonts w:ascii="Times New Roman" w:hAnsi="Times New Roman" w:cs="Times New Roman"/>
          <w:sz w:val="24"/>
          <w:szCs w:val="24"/>
        </w:rPr>
        <w:t xml:space="preserve">The </w:t>
      </w:r>
      <w:r w:rsidR="00B049F7" w:rsidRPr="00713802">
        <w:rPr>
          <w:rFonts w:ascii="Times New Roman" w:hAnsi="Times New Roman" w:cs="Times New Roman"/>
          <w:sz w:val="24"/>
          <w:szCs w:val="24"/>
        </w:rPr>
        <w:t>Supreme Court is</w:t>
      </w:r>
      <w:r w:rsidR="009A601C" w:rsidRPr="00713802">
        <w:rPr>
          <w:rFonts w:ascii="Times New Roman" w:hAnsi="Times New Roman" w:cs="Times New Roman"/>
          <w:sz w:val="24"/>
          <w:szCs w:val="24"/>
        </w:rPr>
        <w:t xml:space="preserve"> asked to determine: </w:t>
      </w:r>
    </w:p>
    <w:p w14:paraId="13A78E5F" w14:textId="77777777" w:rsidR="00B128FD" w:rsidRDefault="00B049F7" w:rsidP="00B340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503">
        <w:rPr>
          <w:rFonts w:ascii="Times New Roman" w:hAnsi="Times New Roman" w:cs="Times New Roman"/>
          <w:sz w:val="24"/>
          <w:szCs w:val="24"/>
        </w:rPr>
        <w:t xml:space="preserve">Whether the clinical conditions meet the test(s) for Article 3 in </w:t>
      </w:r>
      <w:r w:rsidRPr="00136503">
        <w:rPr>
          <w:rFonts w:ascii="Times New Roman" w:hAnsi="Times New Roman" w:cs="Times New Roman"/>
          <w:i/>
          <w:sz w:val="24"/>
          <w:szCs w:val="24"/>
        </w:rPr>
        <w:t>Paposhvili v Belgium</w:t>
      </w:r>
      <w:r w:rsidRPr="00136503">
        <w:rPr>
          <w:rFonts w:ascii="Times New Roman" w:hAnsi="Times New Roman" w:cs="Times New Roman"/>
          <w:sz w:val="24"/>
          <w:szCs w:val="24"/>
        </w:rPr>
        <w:t xml:space="preserve"> </w:t>
      </w:r>
      <w:r w:rsidRPr="006B003B">
        <w:rPr>
          <w:rFonts w:ascii="Times New Roman" w:hAnsi="Times New Roman" w:cs="Times New Roman"/>
          <w:i/>
          <w:sz w:val="24"/>
          <w:szCs w:val="24"/>
        </w:rPr>
        <w:t>(Application no. 41738/10).</w:t>
      </w:r>
    </w:p>
    <w:p w14:paraId="1E0D92BA" w14:textId="77777777" w:rsidR="006D32E7" w:rsidRPr="00136503" w:rsidRDefault="006D32E7" w:rsidP="00B3403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C2B69A" w14:textId="77777777" w:rsidR="004A7CAD" w:rsidRDefault="00B049F7" w:rsidP="00B340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503">
        <w:rPr>
          <w:rFonts w:ascii="Times New Roman" w:hAnsi="Times New Roman" w:cs="Times New Roman"/>
          <w:sz w:val="24"/>
          <w:szCs w:val="24"/>
        </w:rPr>
        <w:t xml:space="preserve">Whether the Supreme Court should refuse to follow the decision of the House of Lords in </w:t>
      </w:r>
      <w:r w:rsidRPr="00136503">
        <w:rPr>
          <w:rFonts w:ascii="Times New Roman" w:hAnsi="Times New Roman" w:cs="Times New Roman"/>
          <w:i/>
          <w:sz w:val="24"/>
          <w:szCs w:val="24"/>
        </w:rPr>
        <w:t>N v Secretary of State for the Home Department [2005] 2 AC 296</w:t>
      </w:r>
      <w:r w:rsidRPr="00136503">
        <w:rPr>
          <w:rFonts w:ascii="Times New Roman" w:hAnsi="Times New Roman" w:cs="Times New Roman"/>
          <w:sz w:val="24"/>
          <w:szCs w:val="24"/>
        </w:rPr>
        <w:t xml:space="preserve"> and should follow </w:t>
      </w:r>
      <w:r w:rsidRPr="00136503">
        <w:rPr>
          <w:rFonts w:ascii="Times New Roman" w:hAnsi="Times New Roman" w:cs="Times New Roman"/>
          <w:i/>
          <w:sz w:val="24"/>
          <w:szCs w:val="24"/>
        </w:rPr>
        <w:t>Paposhvili v Belgium</w:t>
      </w:r>
      <w:r w:rsidRPr="00136503">
        <w:rPr>
          <w:rFonts w:ascii="Times New Roman" w:hAnsi="Times New Roman" w:cs="Times New Roman"/>
          <w:sz w:val="24"/>
          <w:szCs w:val="24"/>
        </w:rPr>
        <w:t>, notwithstanding the doctrine of precedent.</w:t>
      </w:r>
    </w:p>
    <w:p w14:paraId="0DE3DAEF" w14:textId="77777777" w:rsidR="00B34031" w:rsidRPr="00B34031" w:rsidRDefault="00B34031" w:rsidP="00B34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2C402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 w:rsidRPr="00713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7CAD" w:rsidRPr="00713802">
        <w:rPr>
          <w:rFonts w:ascii="Times New Roman" w:hAnsi="Times New Roman" w:cs="Times New Roman"/>
          <w:sz w:val="24"/>
          <w:szCs w:val="24"/>
        </w:rPr>
        <w:tab/>
      </w:r>
      <w:r w:rsidR="004A7CAD" w:rsidRPr="00713802">
        <w:rPr>
          <w:rFonts w:ascii="Times New Roman" w:hAnsi="Times New Roman" w:cs="Times New Roman"/>
          <w:b/>
          <w:sz w:val="24"/>
          <w:szCs w:val="24"/>
          <w:u w:val="single"/>
        </w:rPr>
        <w:t>Hav</w:t>
      </w:r>
      <w:r w:rsidR="00283963">
        <w:rPr>
          <w:rFonts w:ascii="Times New Roman" w:hAnsi="Times New Roman" w:cs="Times New Roman"/>
          <w:b/>
          <w:sz w:val="24"/>
          <w:szCs w:val="24"/>
          <w:u w:val="single"/>
        </w:rPr>
        <w:t xml:space="preserve">e the clinical conditions of </w:t>
      </w:r>
      <w:r w:rsidR="004A7CAD" w:rsidRPr="0071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“A” met the test(s) for Article 3 in </w:t>
      </w:r>
      <w:r w:rsidR="004A7CAD" w:rsidRPr="00713802">
        <w:rPr>
          <w:rFonts w:ascii="Times New Roman" w:hAnsi="Times New Roman" w:cs="Times New Roman"/>
          <w:b/>
          <w:i/>
          <w:sz w:val="24"/>
          <w:szCs w:val="24"/>
          <w:u w:val="single"/>
        </w:rPr>
        <w:t>Paposhvili v Belgium</w:t>
      </w:r>
      <w:r w:rsidR="004A7CAD" w:rsidRPr="00713802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ab/>
      </w:r>
    </w:p>
    <w:p w14:paraId="773681FA" w14:textId="77777777" w:rsidR="004A7CAD" w:rsidRPr="001700A3" w:rsidRDefault="00B34031" w:rsidP="00B34031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.1</w:t>
      </w:r>
      <w:r w:rsidR="004A7CAD">
        <w:rPr>
          <w:rFonts w:ascii="Times New Roman" w:hAnsi="Times New Roman" w:cs="Times New Roman"/>
          <w:sz w:val="24"/>
          <w:szCs w:val="24"/>
        </w:rPr>
        <w:tab/>
      </w:r>
      <w:r w:rsidR="004A7CAD" w:rsidRPr="001700A3">
        <w:rPr>
          <w:rFonts w:ascii="Times New Roman" w:hAnsi="Times New Roman" w:cs="Times New Roman"/>
          <w:sz w:val="24"/>
          <w:szCs w:val="24"/>
          <w:u w:val="single"/>
        </w:rPr>
        <w:t>The test</w:t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 xml:space="preserve"> for Article 3 in </w:t>
      </w:r>
      <w:r w:rsidR="004A7CAD">
        <w:rPr>
          <w:rFonts w:ascii="Times New Roman" w:hAnsi="Times New Roman" w:cs="Times New Roman"/>
          <w:i/>
          <w:sz w:val="24"/>
          <w:szCs w:val="24"/>
          <w:u w:val="single"/>
        </w:rPr>
        <w:t xml:space="preserve">Paposhvili v Beligium </w:t>
      </w:r>
    </w:p>
    <w:p w14:paraId="01253A67" w14:textId="77777777" w:rsidR="004A7CAD" w:rsidRPr="00713802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.2</w:t>
      </w:r>
      <w:r w:rsidR="004A7CAD" w:rsidRPr="00713802">
        <w:rPr>
          <w:rFonts w:ascii="Times New Roman" w:hAnsi="Times New Roman" w:cs="Times New Roman"/>
          <w:sz w:val="24"/>
          <w:szCs w:val="24"/>
        </w:rPr>
        <w:tab/>
        <w:t xml:space="preserve">The test for Article 3 was established by the Grand Chamber of the European Court of Human Rights </w:t>
      </w:r>
      <w:r w:rsidR="0047700D">
        <w:rPr>
          <w:rFonts w:ascii="Times New Roman" w:hAnsi="Times New Roman" w:cs="Times New Roman"/>
          <w:sz w:val="24"/>
          <w:szCs w:val="24"/>
        </w:rPr>
        <w:t xml:space="preserve">(“ECtHR”) </w:t>
      </w:r>
      <w:r w:rsidR="004A7CAD">
        <w:rPr>
          <w:rFonts w:ascii="Times New Roman" w:hAnsi="Times New Roman" w:cs="Times New Roman"/>
          <w:sz w:val="24"/>
          <w:szCs w:val="24"/>
        </w:rPr>
        <w:t xml:space="preserve">in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Paposhvili v Belgium </w:t>
      </w:r>
      <w:r w:rsidR="004A7CAD" w:rsidRPr="00713802">
        <w:rPr>
          <w:rFonts w:ascii="Times New Roman" w:hAnsi="Times New Roman" w:cs="Times New Roman"/>
          <w:sz w:val="24"/>
          <w:szCs w:val="24"/>
        </w:rPr>
        <w:t>and is as follows: -</w:t>
      </w:r>
    </w:p>
    <w:p w14:paraId="0C3E2829" w14:textId="77777777" w:rsidR="004A7CAD" w:rsidRDefault="004A7CAD" w:rsidP="00B34031">
      <w:pPr>
        <w:pStyle w:val="xmsonormal"/>
        <w:shd w:val="clear" w:color="auto" w:fill="FFFFFF"/>
        <w:spacing w:before="0" w:beforeAutospacing="0" w:after="0" w:afterAutospacing="0" w:line="360" w:lineRule="auto"/>
        <w:ind w:left="1440"/>
        <w:rPr>
          <w:b/>
          <w:i/>
          <w:color w:val="201F1E"/>
        </w:rPr>
      </w:pPr>
      <w:r w:rsidRPr="00713802">
        <w:rPr>
          <w:b/>
          <w:i/>
          <w:color w:val="201F1E"/>
        </w:rPr>
        <w:t>“Court considers</w:t>
      </w:r>
      <w:r w:rsidRPr="00713802">
        <w:rPr>
          <w:i/>
          <w:color w:val="201F1E"/>
        </w:rPr>
        <w:t xml:space="preserve"> that the </w:t>
      </w:r>
      <w:r w:rsidRPr="00713802">
        <w:rPr>
          <w:b/>
          <w:i/>
          <w:color w:val="201F1E"/>
        </w:rPr>
        <w:t>“other very exceptional cases”</w:t>
      </w:r>
      <w:r w:rsidRPr="00713802">
        <w:rPr>
          <w:i/>
          <w:color w:val="201F1E"/>
        </w:rPr>
        <w:t xml:space="preserve"> … refer to situations involving the </w:t>
      </w:r>
      <w:r w:rsidRPr="00713802">
        <w:rPr>
          <w:b/>
          <w:i/>
          <w:color w:val="201F1E"/>
        </w:rPr>
        <w:t>removal of a seriously ill person</w:t>
      </w:r>
      <w:r w:rsidRPr="00713802">
        <w:rPr>
          <w:i/>
          <w:color w:val="201F1E"/>
        </w:rPr>
        <w:t xml:space="preserve"> in which </w:t>
      </w:r>
      <w:r w:rsidRPr="00713802">
        <w:rPr>
          <w:b/>
          <w:i/>
          <w:color w:val="201F1E"/>
        </w:rPr>
        <w:t>substantial grounds</w:t>
      </w:r>
      <w:r w:rsidRPr="00713802">
        <w:rPr>
          <w:i/>
          <w:color w:val="201F1E"/>
        </w:rPr>
        <w:t xml:space="preserve"> have been shown for believing that he or she, </w:t>
      </w:r>
      <w:r w:rsidRPr="00713802">
        <w:rPr>
          <w:b/>
          <w:i/>
          <w:color w:val="201F1E"/>
        </w:rPr>
        <w:t>although not at imminent risk of dying,</w:t>
      </w:r>
      <w:r w:rsidRPr="00713802">
        <w:rPr>
          <w:i/>
          <w:color w:val="201F1E"/>
        </w:rPr>
        <w:t xml:space="preserve"> </w:t>
      </w:r>
      <w:r w:rsidRPr="00713802">
        <w:rPr>
          <w:i/>
          <w:color w:val="201F1E"/>
        </w:rPr>
        <w:lastRenderedPageBreak/>
        <w:t xml:space="preserve">would </w:t>
      </w:r>
      <w:r w:rsidRPr="00713802">
        <w:rPr>
          <w:b/>
          <w:i/>
          <w:color w:val="201F1E"/>
        </w:rPr>
        <w:t>face a real risk</w:t>
      </w:r>
      <w:r w:rsidRPr="00713802">
        <w:rPr>
          <w:i/>
          <w:color w:val="201F1E"/>
        </w:rPr>
        <w:t xml:space="preserve">, </w:t>
      </w:r>
      <w:r w:rsidRPr="00713802">
        <w:rPr>
          <w:b/>
          <w:i/>
          <w:color w:val="201F1E"/>
        </w:rPr>
        <w:t>on account of the absence of appropriate treatment</w:t>
      </w:r>
      <w:r w:rsidRPr="00713802">
        <w:rPr>
          <w:i/>
          <w:color w:val="201F1E"/>
        </w:rPr>
        <w:t xml:space="preserve"> in the receiving country </w:t>
      </w:r>
      <w:r w:rsidRPr="00713802">
        <w:rPr>
          <w:b/>
          <w:i/>
          <w:color w:val="201F1E"/>
        </w:rPr>
        <w:t>or the lack of access</w:t>
      </w:r>
      <w:r w:rsidRPr="00713802">
        <w:rPr>
          <w:i/>
          <w:color w:val="201F1E"/>
        </w:rPr>
        <w:t xml:space="preserve"> to such treatment, of </w:t>
      </w:r>
      <w:r w:rsidRPr="00713802">
        <w:rPr>
          <w:b/>
          <w:i/>
          <w:color w:val="201F1E"/>
        </w:rPr>
        <w:t>being exposed to a serious, rapid and irreversible decline</w:t>
      </w:r>
      <w:r w:rsidRPr="00713802">
        <w:rPr>
          <w:i/>
          <w:color w:val="201F1E"/>
        </w:rPr>
        <w:t xml:space="preserve"> in his or her state of health </w:t>
      </w:r>
      <w:r w:rsidRPr="00713802">
        <w:rPr>
          <w:b/>
          <w:i/>
          <w:color w:val="201F1E"/>
        </w:rPr>
        <w:t>resulting in intense suffering or to a significant reduction in life expectancy.”</w:t>
      </w:r>
    </w:p>
    <w:p w14:paraId="47975CDA" w14:textId="77777777" w:rsidR="004A7CAD" w:rsidRPr="00713802" w:rsidRDefault="004A7CAD" w:rsidP="00B34031">
      <w:pPr>
        <w:pStyle w:val="xmsonormal"/>
        <w:shd w:val="clear" w:color="auto" w:fill="FFFFFF"/>
        <w:spacing w:before="0" w:beforeAutospacing="0" w:after="0" w:afterAutospacing="0" w:line="360" w:lineRule="auto"/>
        <w:ind w:left="1440"/>
        <w:rPr>
          <w:b/>
          <w:i/>
          <w:color w:val="201F1E"/>
        </w:rPr>
      </w:pPr>
    </w:p>
    <w:p w14:paraId="14D1DFC4" w14:textId="77777777" w:rsidR="004A7CAD" w:rsidRDefault="004A7CAD" w:rsidP="00B34031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01F1E"/>
        </w:rPr>
      </w:pPr>
      <w:r w:rsidRPr="00713802">
        <w:rPr>
          <w:i/>
          <w:color w:val="201F1E"/>
        </w:rPr>
        <w:t>[</w:t>
      </w:r>
      <w:r w:rsidR="001E5361">
        <w:rPr>
          <w:i/>
          <w:color w:val="201F1E"/>
        </w:rPr>
        <w:t xml:space="preserve">per </w:t>
      </w:r>
      <w:r w:rsidRPr="00713802">
        <w:rPr>
          <w:i/>
          <w:color w:val="201F1E"/>
        </w:rPr>
        <w:t>Grand Chamber</w:t>
      </w:r>
      <w:r>
        <w:rPr>
          <w:i/>
          <w:color w:val="201F1E"/>
        </w:rPr>
        <w:t xml:space="preserve"> Judgment</w:t>
      </w:r>
      <w:r w:rsidRPr="00713802">
        <w:rPr>
          <w:i/>
          <w:color w:val="201F1E"/>
        </w:rPr>
        <w:t xml:space="preserve"> at para 183].</w:t>
      </w:r>
    </w:p>
    <w:p w14:paraId="528225CA" w14:textId="77777777" w:rsidR="00B34031" w:rsidRPr="00B34031" w:rsidRDefault="00B34031" w:rsidP="00B34031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01F1E"/>
        </w:rPr>
      </w:pPr>
    </w:p>
    <w:p w14:paraId="65F08A13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.3</w:t>
      </w:r>
      <w:r w:rsidR="004A7CAD" w:rsidRPr="009869C4">
        <w:rPr>
          <w:rFonts w:ascii="Times New Roman" w:hAnsi="Times New Roman" w:cs="Times New Roman"/>
          <w:sz w:val="24"/>
          <w:szCs w:val="24"/>
        </w:rPr>
        <w:tab/>
      </w:r>
      <w:r w:rsidR="004A7CAD" w:rsidRPr="00D9049A">
        <w:rPr>
          <w:rFonts w:ascii="Times New Roman" w:hAnsi="Times New Roman" w:cs="Times New Roman"/>
          <w:i/>
          <w:sz w:val="24"/>
          <w:szCs w:val="24"/>
        </w:rPr>
        <w:t>“Substantial grounds”</w:t>
      </w:r>
      <w:r w:rsidR="004A7CAD">
        <w:rPr>
          <w:rFonts w:ascii="Times New Roman" w:hAnsi="Times New Roman" w:cs="Times New Roman"/>
          <w:sz w:val="24"/>
          <w:szCs w:val="24"/>
        </w:rPr>
        <w:t xml:space="preserve"> does not require that the applicant provide “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clear proof” </w:t>
      </w:r>
      <w:r w:rsidR="004A7CAD">
        <w:rPr>
          <w:rFonts w:ascii="Times New Roman" w:hAnsi="Times New Roman" w:cs="Times New Roman"/>
          <w:sz w:val="24"/>
          <w:szCs w:val="24"/>
        </w:rPr>
        <w:t xml:space="preserve">- there is </w:t>
      </w:r>
      <w:r w:rsidR="004A7CAD">
        <w:rPr>
          <w:rFonts w:ascii="Times New Roman" w:hAnsi="Times New Roman" w:cs="Times New Roman"/>
          <w:i/>
          <w:sz w:val="24"/>
          <w:szCs w:val="24"/>
        </w:rPr>
        <w:t>“a certain degree of speculation…inherent in the preventative purpose of Article 3” [</w:t>
      </w:r>
      <w:r w:rsidR="00880D41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Grand Chamber Judgment at para 186]. </w:t>
      </w:r>
      <w:r w:rsidR="004A7CAD">
        <w:rPr>
          <w:rFonts w:ascii="Times New Roman" w:hAnsi="Times New Roman" w:cs="Times New Roman"/>
          <w:sz w:val="24"/>
          <w:szCs w:val="24"/>
        </w:rPr>
        <w:t xml:space="preserve">Furthermore, it is incumbent on the returning State to dispel doubts concerning the evidence </w:t>
      </w:r>
      <w:r w:rsidR="004A7CAD">
        <w:rPr>
          <w:rFonts w:ascii="Times New Roman" w:hAnsi="Times New Roman" w:cs="Times New Roman"/>
          <w:i/>
          <w:sz w:val="24"/>
          <w:szCs w:val="24"/>
        </w:rPr>
        <w:t>[</w:t>
      </w:r>
      <w:r w:rsidR="00880D41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>
        <w:rPr>
          <w:rFonts w:ascii="Times New Roman" w:hAnsi="Times New Roman" w:cs="Times New Roman"/>
          <w:i/>
          <w:sz w:val="24"/>
          <w:szCs w:val="24"/>
        </w:rPr>
        <w:t>Grand Chamber Judgment at para 186-7]</w:t>
      </w:r>
      <w:r w:rsidR="004A7C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DF6FC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.4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The assessment of risk is subject to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“close scrutiny”. </w:t>
      </w:r>
      <w:r w:rsidR="004A7CAD">
        <w:rPr>
          <w:rFonts w:ascii="Times New Roman" w:hAnsi="Times New Roman" w:cs="Times New Roman"/>
          <w:sz w:val="24"/>
          <w:szCs w:val="24"/>
        </w:rPr>
        <w:t>The returning</w:t>
      </w:r>
      <w:r w:rsidR="0048272C">
        <w:rPr>
          <w:rFonts w:ascii="Times New Roman" w:hAnsi="Times New Roman" w:cs="Times New Roman"/>
          <w:sz w:val="24"/>
          <w:szCs w:val="24"/>
        </w:rPr>
        <w:t xml:space="preserve"> state</w:t>
      </w:r>
      <w:r w:rsidR="004A7CAD">
        <w:rPr>
          <w:rFonts w:ascii="Times New Roman" w:hAnsi="Times New Roman" w:cs="Times New Roman"/>
          <w:sz w:val="24"/>
          <w:szCs w:val="24"/>
        </w:rPr>
        <w:t xml:space="preserve"> must consider the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“foreseeable consequences” </w:t>
      </w:r>
      <w:r w:rsidR="004A7CAD">
        <w:rPr>
          <w:rFonts w:ascii="Times New Roman" w:hAnsi="Times New Roman" w:cs="Times New Roman"/>
          <w:sz w:val="24"/>
          <w:szCs w:val="24"/>
        </w:rPr>
        <w:t xml:space="preserve">of removal of “A” in </w:t>
      </w:r>
      <w:r w:rsidR="004A7CAD" w:rsidRPr="00C51525">
        <w:rPr>
          <w:rFonts w:ascii="Times New Roman" w:hAnsi="Times New Roman" w:cs="Times New Roman"/>
          <w:i/>
          <w:sz w:val="24"/>
          <w:szCs w:val="24"/>
        </w:rPr>
        <w:t>both</w:t>
      </w:r>
      <w:r w:rsidR="004A7CAD">
        <w:rPr>
          <w:rFonts w:ascii="Times New Roman" w:hAnsi="Times New Roman" w:cs="Times New Roman"/>
          <w:sz w:val="24"/>
          <w:szCs w:val="24"/>
        </w:rPr>
        <w:t xml:space="preserve"> the general and personal circumstances </w:t>
      </w:r>
      <w:r w:rsidR="004A7CAD">
        <w:rPr>
          <w:rFonts w:ascii="Times New Roman" w:hAnsi="Times New Roman" w:cs="Times New Roman"/>
          <w:i/>
          <w:sz w:val="24"/>
          <w:szCs w:val="24"/>
        </w:rPr>
        <w:t>[</w:t>
      </w:r>
      <w:r w:rsidR="00314D4B">
        <w:rPr>
          <w:rFonts w:ascii="Times New Roman" w:hAnsi="Times New Roman" w:cs="Times New Roman"/>
          <w:i/>
          <w:sz w:val="24"/>
          <w:szCs w:val="24"/>
        </w:rPr>
        <w:t>per</w:t>
      </w:r>
      <w:r w:rsidR="00EA4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Grand Chamber Judgment at para 187]. </w:t>
      </w:r>
      <w:r w:rsidR="004A7CAD">
        <w:rPr>
          <w:rFonts w:ascii="Times New Roman" w:hAnsi="Times New Roman" w:cs="Times New Roman"/>
          <w:sz w:val="24"/>
          <w:szCs w:val="24"/>
        </w:rPr>
        <w:t xml:space="preserve">They must also assess whether the treatment generally available is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“sufficient and appropriate” </w:t>
      </w:r>
      <w:r w:rsidR="004A7CAD">
        <w:rPr>
          <w:rFonts w:ascii="Times New Roman" w:hAnsi="Times New Roman" w:cs="Times New Roman"/>
          <w:sz w:val="24"/>
          <w:szCs w:val="24"/>
        </w:rPr>
        <w:t xml:space="preserve">to prevent a violation of Article 3 </w:t>
      </w:r>
      <w:r w:rsidR="004A7CAD">
        <w:rPr>
          <w:rFonts w:ascii="Times New Roman" w:hAnsi="Times New Roman" w:cs="Times New Roman"/>
          <w:i/>
          <w:sz w:val="24"/>
          <w:szCs w:val="24"/>
        </w:rPr>
        <w:t>[</w:t>
      </w:r>
      <w:r w:rsidR="00314D4B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>
        <w:rPr>
          <w:rFonts w:ascii="Times New Roman" w:hAnsi="Times New Roman" w:cs="Times New Roman"/>
          <w:i/>
          <w:sz w:val="24"/>
          <w:szCs w:val="24"/>
        </w:rPr>
        <w:t>Grand Chamber Judgment at para 189].</w:t>
      </w:r>
    </w:p>
    <w:p w14:paraId="5F28F397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.5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The returning State has a </w:t>
      </w:r>
      <w:r w:rsidR="004A7CAD" w:rsidRPr="001700A3">
        <w:rPr>
          <w:rFonts w:ascii="Times New Roman" w:hAnsi="Times New Roman" w:cs="Times New Roman"/>
          <w:i/>
          <w:sz w:val="24"/>
          <w:szCs w:val="24"/>
        </w:rPr>
        <w:t>“negative obligation”</w:t>
      </w:r>
      <w:r w:rsidR="004A7CAD">
        <w:rPr>
          <w:rFonts w:ascii="Times New Roman" w:hAnsi="Times New Roman" w:cs="Times New Roman"/>
          <w:sz w:val="24"/>
          <w:szCs w:val="24"/>
        </w:rPr>
        <w:t xml:space="preserve"> not to expel “A” where the assessment reveals</w:t>
      </w:r>
      <w:r w:rsidR="00EA4590">
        <w:rPr>
          <w:rFonts w:ascii="Times New Roman" w:hAnsi="Times New Roman" w:cs="Times New Roman"/>
          <w:sz w:val="24"/>
          <w:szCs w:val="24"/>
        </w:rPr>
        <w:t xml:space="preserve"> a</w:t>
      </w:r>
      <w:r w:rsidR="004A7CAD">
        <w:rPr>
          <w:rFonts w:ascii="Times New Roman" w:hAnsi="Times New Roman" w:cs="Times New Roman"/>
          <w:sz w:val="24"/>
          <w:szCs w:val="24"/>
        </w:rPr>
        <w:t xml:space="preserve"> substantial risk of a violation of Article 3 </w:t>
      </w:r>
      <w:r w:rsidR="004A7CAD">
        <w:rPr>
          <w:rFonts w:ascii="Times New Roman" w:hAnsi="Times New Roman" w:cs="Times New Roman"/>
          <w:i/>
          <w:sz w:val="24"/>
          <w:szCs w:val="24"/>
        </w:rPr>
        <w:t>[</w:t>
      </w:r>
      <w:r w:rsidR="00314D4B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Grand Chamber Judgment at para 188]. </w:t>
      </w:r>
    </w:p>
    <w:p w14:paraId="4115E416" w14:textId="77777777" w:rsidR="00155B29" w:rsidRPr="001700A3" w:rsidRDefault="00155B29" w:rsidP="00B340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DBFFF9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.6</w:t>
      </w:r>
      <w:r w:rsidR="004A7CAD" w:rsidRPr="00713802">
        <w:rPr>
          <w:rFonts w:ascii="Times New Roman" w:hAnsi="Times New Roman" w:cs="Times New Roman"/>
          <w:sz w:val="24"/>
          <w:szCs w:val="24"/>
        </w:rPr>
        <w:tab/>
      </w:r>
      <w:r w:rsidR="004A7CAD">
        <w:rPr>
          <w:rFonts w:ascii="Times New Roman" w:hAnsi="Times New Roman" w:cs="Times New Roman"/>
          <w:sz w:val="24"/>
          <w:szCs w:val="24"/>
        </w:rPr>
        <w:t xml:space="preserve">(i) 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“A” face a </w:t>
      </w:r>
      <w:r w:rsidR="004A7CAD" w:rsidRPr="00713802">
        <w:rPr>
          <w:rFonts w:ascii="Times New Roman" w:hAnsi="Times New Roman" w:cs="Times New Roman"/>
          <w:i/>
          <w:sz w:val="24"/>
          <w:szCs w:val="24"/>
          <w:u w:val="single"/>
        </w:rPr>
        <w:t>real risk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 of being exposed to serious, rapid and irreversible decline </w:t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resulting in </w:t>
      </w:r>
      <w:r w:rsidR="004A7CAD" w:rsidRPr="00950FDC">
        <w:rPr>
          <w:rFonts w:ascii="Times New Roman" w:hAnsi="Times New Roman" w:cs="Times New Roman"/>
          <w:i/>
          <w:sz w:val="24"/>
          <w:szCs w:val="24"/>
          <w:u w:val="single"/>
        </w:rPr>
        <w:t>intense suffering.</w:t>
      </w:r>
    </w:p>
    <w:p w14:paraId="35F7E772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A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</w:t>
      </w:r>
      <w:r w:rsidR="004A7CAD" w:rsidRPr="0071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4A7CAD">
        <w:rPr>
          <w:rFonts w:ascii="Times New Roman" w:hAnsi="Times New Roman" w:cs="Times New Roman"/>
          <w:sz w:val="24"/>
          <w:szCs w:val="24"/>
        </w:rPr>
        <w:t xml:space="preserve">It is </w:t>
      </w:r>
      <w:r w:rsidR="004A7CAD" w:rsidRPr="00713802">
        <w:rPr>
          <w:rFonts w:ascii="Times New Roman" w:hAnsi="Times New Roman" w:cs="Times New Roman"/>
          <w:sz w:val="24"/>
          <w:szCs w:val="24"/>
        </w:rPr>
        <w:t>submitted tha</w:t>
      </w:r>
      <w:r w:rsidR="0048272C">
        <w:rPr>
          <w:rFonts w:ascii="Times New Roman" w:hAnsi="Times New Roman" w:cs="Times New Roman"/>
          <w:sz w:val="24"/>
          <w:szCs w:val="24"/>
        </w:rPr>
        <w:t xml:space="preserve">t the clinical conditions of 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“A” have met the test(s) for Article 3 in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>Paposhvili v Belgiu</w:t>
      </w:r>
      <w:r w:rsidR="004A7CAD">
        <w:rPr>
          <w:rFonts w:ascii="Times New Roman" w:hAnsi="Times New Roman" w:cs="Times New Roman"/>
          <w:i/>
          <w:sz w:val="24"/>
          <w:szCs w:val="24"/>
        </w:rPr>
        <w:t>m - both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cases constitute</w:t>
      </w:r>
      <w:r w:rsidR="004A7CAD">
        <w:rPr>
          <w:rFonts w:ascii="Times New Roman" w:hAnsi="Times New Roman" w:cs="Times New Roman"/>
          <w:sz w:val="24"/>
          <w:szCs w:val="24"/>
        </w:rPr>
        <w:t xml:space="preserve">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“other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>very exceptional cases</w:t>
      </w:r>
      <w:r w:rsidR="004A7CAD">
        <w:rPr>
          <w:rFonts w:ascii="Times New Roman" w:hAnsi="Times New Roman" w:cs="Times New Roman"/>
          <w:i/>
          <w:sz w:val="24"/>
          <w:szCs w:val="24"/>
        </w:rPr>
        <w:t>”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, </w:t>
      </w:r>
      <w:r w:rsidR="004A7CAD">
        <w:rPr>
          <w:rFonts w:ascii="Times New Roman" w:hAnsi="Times New Roman" w:cs="Times New Roman"/>
          <w:sz w:val="24"/>
          <w:szCs w:val="24"/>
        </w:rPr>
        <w:t xml:space="preserve">as </w:t>
      </w:r>
      <w:r w:rsidR="004A7CAD" w:rsidRPr="00713802">
        <w:rPr>
          <w:rFonts w:ascii="Times New Roman" w:hAnsi="Times New Roman" w:cs="Times New Roman"/>
          <w:sz w:val="24"/>
          <w:szCs w:val="24"/>
        </w:rPr>
        <w:t>demonstrated in the following sections.</w:t>
      </w:r>
    </w:p>
    <w:p w14:paraId="0276E127" w14:textId="77777777" w:rsidR="0048272C" w:rsidRDefault="0048272C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A83564" w14:textId="77777777" w:rsidR="0048272C" w:rsidRPr="001700A3" w:rsidRDefault="0048272C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4F4DA" w14:textId="77777777" w:rsidR="004A7CAD" w:rsidRPr="002C0A68" w:rsidRDefault="00B34031" w:rsidP="00B3403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A7CAD">
        <w:rPr>
          <w:rFonts w:ascii="Times New Roman" w:hAnsi="Times New Roman" w:cs="Times New Roman"/>
          <w:sz w:val="24"/>
          <w:szCs w:val="24"/>
        </w:rPr>
        <w:t>.8</w:t>
      </w:r>
      <w:r w:rsidR="004A7CAD">
        <w:rPr>
          <w:rFonts w:ascii="Times New Roman" w:hAnsi="Times New Roman" w:cs="Times New Roman"/>
          <w:sz w:val="24"/>
          <w:szCs w:val="24"/>
        </w:rPr>
        <w:tab/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>Boris’ (BJ) clinical conditions</w:t>
      </w:r>
    </w:p>
    <w:p w14:paraId="5C023087" w14:textId="77777777" w:rsidR="004A7CAD" w:rsidRPr="00713802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.9</w:t>
      </w:r>
      <w:r w:rsidR="004A7CAD" w:rsidRPr="00713802">
        <w:rPr>
          <w:rFonts w:ascii="Times New Roman" w:hAnsi="Times New Roman" w:cs="Times New Roman"/>
          <w:sz w:val="24"/>
          <w:szCs w:val="24"/>
        </w:rPr>
        <w:tab/>
        <w:t xml:space="preserve">There is a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>real risk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that, in the absence of appropriate treatme</w:t>
      </w:r>
      <w:r w:rsidR="00EA4590">
        <w:rPr>
          <w:rFonts w:ascii="Times New Roman" w:hAnsi="Times New Roman" w:cs="Times New Roman"/>
          <w:sz w:val="24"/>
          <w:szCs w:val="24"/>
        </w:rPr>
        <w:t>nt or lack of access to it, BJ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will be exposed to a </w:t>
      </w:r>
      <w:r w:rsidR="004A7CAD" w:rsidRPr="00EA4590">
        <w:rPr>
          <w:rFonts w:ascii="Times New Roman" w:hAnsi="Times New Roman" w:cs="Times New Roman"/>
          <w:i/>
          <w:sz w:val="24"/>
          <w:szCs w:val="24"/>
        </w:rPr>
        <w:t>serious, rapid and irreversible decline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resulting in his intense suffering, if</w:t>
      </w:r>
      <w:r w:rsidR="00283963">
        <w:rPr>
          <w:rFonts w:ascii="Times New Roman" w:hAnsi="Times New Roman" w:cs="Times New Roman"/>
          <w:sz w:val="24"/>
          <w:szCs w:val="24"/>
        </w:rPr>
        <w:t xml:space="preserve"> he is forced </w:t>
      </w:r>
      <w:r w:rsidR="004A7CAD" w:rsidRPr="00713802">
        <w:rPr>
          <w:rFonts w:ascii="Times New Roman" w:hAnsi="Times New Roman" w:cs="Times New Roman"/>
          <w:sz w:val="24"/>
          <w:szCs w:val="24"/>
        </w:rPr>
        <w:t>to return to LaLa Land.</w:t>
      </w:r>
    </w:p>
    <w:p w14:paraId="5B0C8302" w14:textId="77777777" w:rsidR="004A7CAD" w:rsidRPr="00713802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BJ is in remission though </w:t>
      </w:r>
      <w:r>
        <w:rPr>
          <w:rFonts w:ascii="Times New Roman" w:hAnsi="Times New Roman" w:cs="Times New Roman"/>
          <w:sz w:val="24"/>
          <w:szCs w:val="24"/>
        </w:rPr>
        <w:t xml:space="preserve">unaware of </w:t>
      </w:r>
      <w:r w:rsidR="0026084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extent and nonetheless, </w:t>
      </w:r>
      <w:r w:rsidRPr="00713802">
        <w:rPr>
          <w:rFonts w:ascii="Times New Roman" w:hAnsi="Times New Roman" w:cs="Times New Roman"/>
          <w:sz w:val="24"/>
          <w:szCs w:val="24"/>
        </w:rPr>
        <w:t xml:space="preserve">not cured –  he requires careful monitoring due to his risk of relapse. </w:t>
      </w:r>
    </w:p>
    <w:p w14:paraId="0A0AC703" w14:textId="77777777" w:rsidR="004A7CAD" w:rsidRPr="00713802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BJ would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Pr="00713802">
        <w:rPr>
          <w:rFonts w:ascii="Times New Roman" w:hAnsi="Times New Roman" w:cs="Times New Roman"/>
          <w:sz w:val="24"/>
          <w:szCs w:val="24"/>
        </w:rPr>
        <w:t xml:space="preserve">likely require a stem cell transplant if his </w:t>
      </w:r>
      <w:r>
        <w:rPr>
          <w:rFonts w:ascii="Times New Roman" w:hAnsi="Times New Roman" w:cs="Times New Roman"/>
          <w:sz w:val="24"/>
          <w:szCs w:val="24"/>
        </w:rPr>
        <w:t xml:space="preserve">illness </w:t>
      </w:r>
      <w:r w:rsidR="00EA4590">
        <w:rPr>
          <w:rFonts w:ascii="Times New Roman" w:hAnsi="Times New Roman" w:cs="Times New Roman"/>
          <w:sz w:val="24"/>
          <w:szCs w:val="24"/>
        </w:rPr>
        <w:t>returns</w:t>
      </w:r>
      <w:r w:rsidRPr="007138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1650D" w14:textId="77777777" w:rsidR="004A7CAD" w:rsidRPr="00713802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713802">
        <w:rPr>
          <w:rFonts w:ascii="Times New Roman" w:hAnsi="Times New Roman" w:cs="Times New Roman"/>
          <w:i/>
          <w:sz w:val="24"/>
          <w:szCs w:val="24"/>
        </w:rPr>
        <w:t>no certainty</w:t>
      </w:r>
      <w:r w:rsidRPr="00713802">
        <w:rPr>
          <w:rFonts w:ascii="Times New Roman" w:hAnsi="Times New Roman" w:cs="Times New Roman"/>
          <w:sz w:val="24"/>
          <w:szCs w:val="24"/>
        </w:rPr>
        <w:t xml:space="preserve"> that the stem cell treatment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EA4590">
        <w:rPr>
          <w:rFonts w:ascii="Times New Roman" w:hAnsi="Times New Roman" w:cs="Times New Roman"/>
          <w:sz w:val="24"/>
          <w:szCs w:val="24"/>
        </w:rPr>
        <w:t xml:space="preserve"> he requires will</w:t>
      </w:r>
      <w:r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</w:rPr>
        <w:t xml:space="preserve">be available in Lala Land, </w:t>
      </w:r>
      <w:r>
        <w:rPr>
          <w:rFonts w:ascii="Times New Roman" w:hAnsi="Times New Roman" w:cs="Times New Roman"/>
          <w:sz w:val="24"/>
          <w:szCs w:val="24"/>
        </w:rPr>
        <w:t xml:space="preserve">or that he would have access to it. </w:t>
      </w:r>
      <w:r w:rsidRPr="003C63A7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compare </w:t>
      </w:r>
      <w:r w:rsidRPr="003C63A7">
        <w:rPr>
          <w:rFonts w:ascii="Times New Roman" w:hAnsi="Times New Roman" w:cs="Times New Roman"/>
          <w:i/>
          <w:sz w:val="24"/>
          <w:szCs w:val="24"/>
        </w:rPr>
        <w:t xml:space="preserve">AM </w:t>
      </w:r>
      <w:r>
        <w:rPr>
          <w:rFonts w:ascii="Times New Roman" w:hAnsi="Times New Roman" w:cs="Times New Roman"/>
          <w:i/>
          <w:sz w:val="24"/>
          <w:szCs w:val="24"/>
        </w:rPr>
        <w:t>(Zimbabwe) v Secretary of State for the Home Department</w:t>
      </w:r>
      <w:r w:rsidRPr="003C63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4D4B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3C63A7">
        <w:rPr>
          <w:rFonts w:ascii="Times New Roman" w:hAnsi="Times New Roman" w:cs="Times New Roman"/>
          <w:i/>
          <w:sz w:val="24"/>
          <w:szCs w:val="24"/>
        </w:rPr>
        <w:t>Lord Justice</w:t>
      </w:r>
      <w:r>
        <w:rPr>
          <w:rFonts w:ascii="Times New Roman" w:hAnsi="Times New Roman" w:cs="Times New Roman"/>
          <w:i/>
          <w:sz w:val="24"/>
          <w:szCs w:val="24"/>
        </w:rPr>
        <w:t xml:space="preserve"> Sales at para 45</w:t>
      </w:r>
      <w:r w:rsidRPr="003C63A7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10E8EF2" w14:textId="77777777" w:rsidR="004A7CAD" w:rsidRPr="00713802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Contrastingly, t</w:t>
      </w:r>
      <w:r w:rsidR="00EA4590">
        <w:rPr>
          <w:rFonts w:ascii="Times New Roman" w:hAnsi="Times New Roman" w:cs="Times New Roman"/>
          <w:sz w:val="24"/>
          <w:szCs w:val="24"/>
        </w:rPr>
        <w:t xml:space="preserve">here is </w:t>
      </w:r>
      <w:r w:rsidRPr="00713802">
        <w:rPr>
          <w:rFonts w:ascii="Times New Roman" w:hAnsi="Times New Roman" w:cs="Times New Roman"/>
          <w:sz w:val="24"/>
          <w:szCs w:val="24"/>
        </w:rPr>
        <w:t>greater accessibility and indeed greater certainty of access</w:t>
      </w:r>
      <w:r w:rsidR="00EA4590">
        <w:rPr>
          <w:rFonts w:ascii="Times New Roman" w:hAnsi="Times New Roman" w:cs="Times New Roman"/>
          <w:sz w:val="24"/>
          <w:szCs w:val="24"/>
        </w:rPr>
        <w:t xml:space="preserve"> to</w:t>
      </w:r>
      <w:r w:rsidRPr="00713802">
        <w:rPr>
          <w:rFonts w:ascii="Times New Roman" w:hAnsi="Times New Roman" w:cs="Times New Roman"/>
          <w:sz w:val="24"/>
          <w:szCs w:val="24"/>
        </w:rPr>
        <w:t xml:space="preserve"> stem cell treatment, without cost, in the UK.</w:t>
      </w:r>
    </w:p>
    <w:p w14:paraId="168EB0FC" w14:textId="77777777" w:rsidR="004A7CAD" w:rsidRPr="00713802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Without the stem cell treatment BJ would experience </w:t>
      </w:r>
      <w:r w:rsidRPr="00713802">
        <w:rPr>
          <w:rFonts w:ascii="Times New Roman" w:hAnsi="Times New Roman" w:cs="Times New Roman"/>
          <w:i/>
          <w:sz w:val="24"/>
          <w:szCs w:val="24"/>
        </w:rPr>
        <w:t xml:space="preserve">intense suffering </w:t>
      </w:r>
      <w:r w:rsidR="00EA4590">
        <w:rPr>
          <w:rFonts w:ascii="Times New Roman" w:hAnsi="Times New Roman" w:cs="Times New Roman"/>
          <w:sz w:val="24"/>
          <w:szCs w:val="24"/>
        </w:rPr>
        <w:t>due to</w:t>
      </w:r>
      <w:r w:rsidRPr="00713802">
        <w:rPr>
          <w:rFonts w:ascii="Times New Roman" w:hAnsi="Times New Roman" w:cs="Times New Roman"/>
          <w:sz w:val="24"/>
          <w:szCs w:val="24"/>
        </w:rPr>
        <w:t xml:space="preserve"> his illness – both physically </w:t>
      </w:r>
      <w:r w:rsidRPr="00713802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713802">
        <w:rPr>
          <w:rFonts w:ascii="Times New Roman" w:hAnsi="Times New Roman" w:cs="Times New Roman"/>
          <w:sz w:val="24"/>
          <w:szCs w:val="24"/>
        </w:rPr>
        <w:t xml:space="preserve">mentally. </w:t>
      </w:r>
    </w:p>
    <w:p w14:paraId="7B286991" w14:textId="77777777" w:rsidR="004A7CAD" w:rsidRPr="001700A3" w:rsidRDefault="004A7CAD" w:rsidP="00B340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Accordingly, there would be a rapid and irreversible decline in BJ’s health causing intense suffering if he is removed from the UK. </w:t>
      </w:r>
    </w:p>
    <w:p w14:paraId="5866DE74" w14:textId="77777777" w:rsidR="004A7CAD" w:rsidRPr="002C0A68" w:rsidRDefault="00B34031" w:rsidP="00B3403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.10</w:t>
      </w:r>
      <w:r w:rsidR="004A7CAD">
        <w:rPr>
          <w:rFonts w:ascii="Times New Roman" w:hAnsi="Times New Roman" w:cs="Times New Roman"/>
          <w:sz w:val="24"/>
          <w:szCs w:val="24"/>
        </w:rPr>
        <w:tab/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>Dominic’s (DR) clinical conditions</w:t>
      </w:r>
    </w:p>
    <w:p w14:paraId="7D70EEDD" w14:textId="77777777" w:rsidR="004A7CAD" w:rsidRPr="00713802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.11</w:t>
      </w:r>
      <w:r w:rsidR="004A7CAD" w:rsidRPr="00713802">
        <w:rPr>
          <w:rFonts w:ascii="Times New Roman" w:hAnsi="Times New Roman" w:cs="Times New Roman"/>
          <w:sz w:val="24"/>
          <w:szCs w:val="24"/>
        </w:rPr>
        <w:tab/>
        <w:t xml:space="preserve">There is also a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>real risk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that, in the absence of appropriate trea</w:t>
      </w:r>
      <w:r w:rsidR="004A7CAD">
        <w:rPr>
          <w:rFonts w:ascii="Times New Roman" w:hAnsi="Times New Roman" w:cs="Times New Roman"/>
          <w:sz w:val="24"/>
          <w:szCs w:val="24"/>
        </w:rPr>
        <w:t>tment or lack of access to it, DR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will be exposed to a </w:t>
      </w:r>
      <w:r w:rsidR="004A7CAD" w:rsidRPr="00EA4590">
        <w:rPr>
          <w:rFonts w:ascii="Times New Roman" w:hAnsi="Times New Roman" w:cs="Times New Roman"/>
          <w:i/>
          <w:sz w:val="24"/>
          <w:szCs w:val="24"/>
        </w:rPr>
        <w:t>serious, rapid and irreversible decline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resulting in his intense suffering, if</w:t>
      </w:r>
      <w:r w:rsidR="0048272C">
        <w:rPr>
          <w:rFonts w:ascii="Times New Roman" w:hAnsi="Times New Roman" w:cs="Times New Roman"/>
          <w:sz w:val="24"/>
          <w:szCs w:val="24"/>
        </w:rPr>
        <w:t xml:space="preserve"> he is forced </w:t>
      </w:r>
      <w:r w:rsidR="004A7CAD" w:rsidRPr="00713802">
        <w:rPr>
          <w:rFonts w:ascii="Times New Roman" w:hAnsi="Times New Roman" w:cs="Times New Roman"/>
          <w:sz w:val="24"/>
          <w:szCs w:val="24"/>
        </w:rPr>
        <w:t>to return to Atlantis.</w:t>
      </w:r>
    </w:p>
    <w:p w14:paraId="7088959C" w14:textId="77777777" w:rsidR="004A7CAD" w:rsidRPr="00713802" w:rsidRDefault="004A7CAD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DR has been a long sufferer of HIV, though his condition has been </w:t>
      </w:r>
      <w:r w:rsidRPr="005D6B6F">
        <w:rPr>
          <w:rFonts w:ascii="Times New Roman" w:hAnsi="Times New Roman" w:cs="Times New Roman"/>
          <w:i/>
          <w:sz w:val="24"/>
          <w:szCs w:val="24"/>
        </w:rPr>
        <w:t>‘well-controlled’</w:t>
      </w:r>
      <w:r w:rsidRPr="0071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713802">
        <w:rPr>
          <w:rFonts w:ascii="Times New Roman" w:hAnsi="Times New Roman" w:cs="Times New Roman"/>
          <w:sz w:val="24"/>
          <w:szCs w:val="24"/>
        </w:rPr>
        <w:t xml:space="preserve">the latest medication in the UK. </w:t>
      </w:r>
    </w:p>
    <w:p w14:paraId="42E06F4B" w14:textId="77777777" w:rsidR="004A7CAD" w:rsidRPr="003C63A7" w:rsidRDefault="004A7CAD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DR has suffered </w:t>
      </w:r>
      <w:r w:rsidR="005D6B6F" w:rsidRPr="00713802">
        <w:rPr>
          <w:rFonts w:ascii="Times New Roman" w:hAnsi="Times New Roman" w:cs="Times New Roman"/>
          <w:sz w:val="24"/>
          <w:szCs w:val="24"/>
        </w:rPr>
        <w:t>‘</w:t>
      </w:r>
      <w:r w:rsidR="005D6B6F" w:rsidRPr="00A81CA3">
        <w:rPr>
          <w:rFonts w:ascii="Times New Roman" w:hAnsi="Times New Roman" w:cs="Times New Roman"/>
          <w:i/>
          <w:sz w:val="24"/>
          <w:szCs w:val="24"/>
        </w:rPr>
        <w:t>extremely unpleasant and life-threatening’</w:t>
      </w:r>
      <w:r w:rsidR="005D6B6F">
        <w:rPr>
          <w:rFonts w:ascii="Times New Roman" w:hAnsi="Times New Roman" w:cs="Times New Roman"/>
          <w:sz w:val="24"/>
          <w:szCs w:val="24"/>
        </w:rPr>
        <w:t xml:space="preserve"> side effects from all </w:t>
      </w:r>
      <w:r w:rsidRPr="00713802">
        <w:rPr>
          <w:rFonts w:ascii="Times New Roman" w:hAnsi="Times New Roman" w:cs="Times New Roman"/>
          <w:sz w:val="24"/>
          <w:szCs w:val="24"/>
        </w:rPr>
        <w:t xml:space="preserve">other medication </w:t>
      </w:r>
      <w:r w:rsidR="005D6B6F">
        <w:rPr>
          <w:rFonts w:ascii="Times New Roman" w:hAnsi="Times New Roman" w:cs="Times New Roman"/>
          <w:sz w:val="24"/>
          <w:szCs w:val="24"/>
        </w:rPr>
        <w:t xml:space="preserve">he has </w:t>
      </w:r>
      <w:r w:rsidRPr="00713802">
        <w:rPr>
          <w:rFonts w:ascii="Times New Roman" w:hAnsi="Times New Roman" w:cs="Times New Roman"/>
          <w:sz w:val="24"/>
          <w:szCs w:val="24"/>
        </w:rPr>
        <w:t>previously</w:t>
      </w:r>
      <w:r w:rsidR="005D6B6F">
        <w:rPr>
          <w:rFonts w:ascii="Times New Roman" w:hAnsi="Times New Roman" w:cs="Times New Roman"/>
          <w:sz w:val="24"/>
          <w:szCs w:val="24"/>
        </w:rPr>
        <w:t xml:space="preserve"> tried,</w:t>
      </w:r>
      <w:r w:rsidRPr="00713802">
        <w:rPr>
          <w:rFonts w:ascii="Times New Roman" w:hAnsi="Times New Roman" w:cs="Times New Roman"/>
          <w:sz w:val="24"/>
          <w:szCs w:val="24"/>
        </w:rPr>
        <w:t xml:space="preserve"> thus requires the latest medication.</w:t>
      </w:r>
      <w:r w:rsidRPr="003C63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1A6032" w14:textId="77777777" w:rsidR="004A7CAD" w:rsidRPr="00713802" w:rsidRDefault="004A7CAD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 xml:space="preserve">The latest medication is </w:t>
      </w:r>
      <w:r w:rsidR="005D6B6F">
        <w:rPr>
          <w:rFonts w:ascii="Times New Roman" w:hAnsi="Times New Roman" w:cs="Times New Roman"/>
          <w:sz w:val="24"/>
          <w:szCs w:val="24"/>
        </w:rPr>
        <w:t>of significant cost in Atlantis, contrary to the UK. T</w:t>
      </w:r>
      <w:r w:rsidRPr="00713802">
        <w:rPr>
          <w:rFonts w:ascii="Times New Roman" w:hAnsi="Times New Roman" w:cs="Times New Roman"/>
          <w:sz w:val="24"/>
          <w:szCs w:val="24"/>
        </w:rPr>
        <w:t xml:space="preserve">here is uncertainty </w:t>
      </w:r>
      <w:r w:rsidR="005D6B6F">
        <w:rPr>
          <w:rFonts w:ascii="Times New Roman" w:hAnsi="Times New Roman" w:cs="Times New Roman"/>
          <w:sz w:val="24"/>
          <w:szCs w:val="24"/>
        </w:rPr>
        <w:t>a</w:t>
      </w:r>
      <w:r w:rsidR="00C8547E">
        <w:rPr>
          <w:rFonts w:ascii="Times New Roman" w:hAnsi="Times New Roman" w:cs="Times New Roman"/>
          <w:sz w:val="24"/>
          <w:szCs w:val="24"/>
        </w:rPr>
        <w:t>bout whether DR can afford this</w:t>
      </w:r>
      <w:r w:rsidR="005D6B6F">
        <w:rPr>
          <w:rFonts w:ascii="Times New Roman" w:hAnsi="Times New Roman" w:cs="Times New Roman"/>
          <w:sz w:val="24"/>
          <w:szCs w:val="24"/>
        </w:rPr>
        <w:t xml:space="preserve"> medication in Atlantis</w:t>
      </w:r>
      <w:r w:rsidRPr="007138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930BD" w14:textId="77777777" w:rsidR="004A7CAD" w:rsidRPr="00713802" w:rsidRDefault="004A7CAD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There is no evidence</w:t>
      </w:r>
      <w:r w:rsidR="00EA4590">
        <w:rPr>
          <w:rFonts w:ascii="Times New Roman" w:hAnsi="Times New Roman" w:cs="Times New Roman"/>
          <w:sz w:val="24"/>
          <w:szCs w:val="24"/>
        </w:rPr>
        <w:t xml:space="preserve"> that DR has </w:t>
      </w:r>
      <w:r w:rsidRPr="00713802">
        <w:rPr>
          <w:rFonts w:ascii="Times New Roman" w:hAnsi="Times New Roman" w:cs="Times New Roman"/>
          <w:sz w:val="24"/>
          <w:szCs w:val="24"/>
        </w:rPr>
        <w:t xml:space="preserve">any other means of support </w:t>
      </w:r>
      <w:r w:rsidR="00EA4590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713802">
        <w:rPr>
          <w:rFonts w:ascii="Times New Roman" w:hAnsi="Times New Roman" w:cs="Times New Roman"/>
          <w:sz w:val="24"/>
          <w:szCs w:val="24"/>
        </w:rPr>
        <w:t xml:space="preserve">to access </w:t>
      </w:r>
      <w:r>
        <w:rPr>
          <w:rFonts w:ascii="Times New Roman" w:hAnsi="Times New Roman" w:cs="Times New Roman"/>
          <w:sz w:val="24"/>
          <w:szCs w:val="24"/>
        </w:rPr>
        <w:t xml:space="preserve">the latest </w:t>
      </w:r>
      <w:r w:rsidRPr="00713802">
        <w:rPr>
          <w:rFonts w:ascii="Times New Roman" w:hAnsi="Times New Roman" w:cs="Times New Roman"/>
          <w:sz w:val="24"/>
          <w:szCs w:val="24"/>
        </w:rPr>
        <w:t>medication.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F6">
        <w:rPr>
          <w:rFonts w:ascii="Times New Roman" w:hAnsi="Times New Roman" w:cs="Times New Roman"/>
          <w:sz w:val="24"/>
          <w:szCs w:val="24"/>
        </w:rPr>
        <w:t>[</w:t>
      </w:r>
      <w:r w:rsidRPr="006B6CF6">
        <w:rPr>
          <w:rFonts w:ascii="Times New Roman" w:hAnsi="Times New Roman" w:cs="Times New Roman"/>
          <w:i/>
          <w:sz w:val="24"/>
          <w:szCs w:val="24"/>
        </w:rPr>
        <w:t>Papo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B6CF6">
        <w:rPr>
          <w:rFonts w:ascii="Times New Roman" w:hAnsi="Times New Roman" w:cs="Times New Roman"/>
          <w:i/>
          <w:sz w:val="24"/>
          <w:szCs w:val="24"/>
        </w:rPr>
        <w:t xml:space="preserve">hvili v Belgium, </w:t>
      </w:r>
      <w:r w:rsidR="00314D4B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6B6CF6">
        <w:rPr>
          <w:rFonts w:ascii="Times New Roman" w:hAnsi="Times New Roman" w:cs="Times New Roman"/>
          <w:i/>
          <w:sz w:val="24"/>
          <w:szCs w:val="24"/>
        </w:rPr>
        <w:t>Grand Chamber Judgment at para 190</w:t>
      </w:r>
      <w:r w:rsidRPr="006B6C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F7C94" w14:textId="77777777" w:rsidR="004A7CAD" w:rsidRPr="00713802" w:rsidRDefault="00EA4590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DR cannot access the </w:t>
      </w:r>
      <w:r w:rsidR="005D6B6F">
        <w:rPr>
          <w:rFonts w:ascii="Times New Roman" w:hAnsi="Times New Roman" w:cs="Times New Roman"/>
          <w:sz w:val="24"/>
          <w:szCs w:val="24"/>
        </w:rPr>
        <w:t>latest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B6F">
        <w:rPr>
          <w:rFonts w:ascii="Times New Roman" w:hAnsi="Times New Roman" w:cs="Times New Roman"/>
          <w:sz w:val="24"/>
          <w:szCs w:val="24"/>
        </w:rPr>
        <w:t>medication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D6B6F">
        <w:rPr>
          <w:rFonts w:ascii="Times New Roman" w:hAnsi="Times New Roman" w:cs="Times New Roman"/>
          <w:sz w:val="24"/>
          <w:szCs w:val="24"/>
        </w:rPr>
        <w:t xml:space="preserve"> instead ha</w:t>
      </w:r>
      <w:r w:rsidR="00AD3183">
        <w:rPr>
          <w:rFonts w:ascii="Times New Roman" w:hAnsi="Times New Roman" w:cs="Times New Roman"/>
          <w:sz w:val="24"/>
          <w:szCs w:val="24"/>
        </w:rPr>
        <w:t xml:space="preserve">s to rely on </w:t>
      </w:r>
      <w:r w:rsidR="005D6B6F">
        <w:rPr>
          <w:rFonts w:ascii="Times New Roman" w:hAnsi="Times New Roman" w:cs="Times New Roman"/>
          <w:sz w:val="24"/>
          <w:szCs w:val="24"/>
        </w:rPr>
        <w:t xml:space="preserve">alternatives, he </w:t>
      </w:r>
      <w:r w:rsidR="00D47D85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likely suffer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5D6B6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side-effects</w:t>
      </w:r>
      <w:r w:rsidR="005D6B6F">
        <w:rPr>
          <w:rFonts w:ascii="Times New Roman" w:hAnsi="Times New Roman" w:cs="Times New Roman"/>
          <w:sz w:val="24"/>
          <w:szCs w:val="24"/>
        </w:rPr>
        <w:t xml:space="preserve"> he previously experienced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, thus causing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>intense suffering</w:t>
      </w:r>
      <w:r w:rsidR="00AD3183">
        <w:rPr>
          <w:rFonts w:ascii="Times New Roman" w:hAnsi="Times New Roman" w:cs="Times New Roman"/>
          <w:sz w:val="24"/>
          <w:szCs w:val="24"/>
        </w:rPr>
        <w:t xml:space="preserve">, both 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4A7CAD" w:rsidRPr="0011211A">
        <w:rPr>
          <w:rFonts w:ascii="Times New Roman" w:hAnsi="Times New Roman" w:cs="Times New Roman"/>
          <w:sz w:val="24"/>
          <w:szCs w:val="24"/>
        </w:rPr>
        <w:t>and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mentally.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[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compare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AM (Zimb</w:t>
      </w:r>
      <w:r w:rsidR="004A7CAD">
        <w:rPr>
          <w:rFonts w:ascii="Times New Roman" w:hAnsi="Times New Roman" w:cs="Times New Roman"/>
          <w:i/>
          <w:sz w:val="24"/>
          <w:szCs w:val="24"/>
        </w:rPr>
        <w:t>abwe) v Home Secretary (CA)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5A20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Lord Justice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 Sales at para 44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]</w:t>
      </w:r>
      <w:r w:rsidR="004A7CAD">
        <w:rPr>
          <w:rFonts w:ascii="Times New Roman" w:hAnsi="Times New Roman" w:cs="Times New Roman"/>
          <w:i/>
          <w:sz w:val="24"/>
          <w:szCs w:val="24"/>
        </w:rPr>
        <w:t>.</w:t>
      </w:r>
    </w:p>
    <w:p w14:paraId="515B2344" w14:textId="77777777" w:rsidR="004A7CAD" w:rsidRPr="00713802" w:rsidRDefault="00C8547E" w:rsidP="00B340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</w:t>
      </w:r>
      <w:r w:rsidR="00D61C0E">
        <w:rPr>
          <w:rFonts w:ascii="Times New Roman" w:hAnsi="Times New Roman" w:cs="Times New Roman"/>
          <w:sz w:val="24"/>
          <w:szCs w:val="24"/>
        </w:rPr>
        <w:t xml:space="preserve">, 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DR may cease taking </w:t>
      </w:r>
      <w:r w:rsidR="00D47D85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4A7CAD" w:rsidRPr="00713802">
        <w:rPr>
          <w:rFonts w:ascii="Times New Roman" w:hAnsi="Times New Roman" w:cs="Times New Roman"/>
          <w:sz w:val="24"/>
          <w:szCs w:val="24"/>
        </w:rPr>
        <w:t>medication</w:t>
      </w:r>
      <w:r w:rsidR="00FF0D2E">
        <w:rPr>
          <w:rFonts w:ascii="Times New Roman" w:hAnsi="Times New Roman" w:cs="Times New Roman"/>
          <w:sz w:val="24"/>
          <w:szCs w:val="24"/>
        </w:rPr>
        <w:t xml:space="preserve"> altogether</w:t>
      </w:r>
      <w:r>
        <w:rPr>
          <w:rFonts w:ascii="Times New Roman" w:hAnsi="Times New Roman" w:cs="Times New Roman"/>
          <w:sz w:val="24"/>
          <w:szCs w:val="24"/>
        </w:rPr>
        <w:t xml:space="preserve"> due to the side-effects,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0E15BB">
        <w:rPr>
          <w:rFonts w:ascii="Times New Roman" w:hAnsi="Times New Roman" w:cs="Times New Roman"/>
          <w:sz w:val="24"/>
          <w:szCs w:val="24"/>
        </w:rPr>
        <w:t xml:space="preserve">causing his </w:t>
      </w:r>
      <w:r w:rsidR="004A7CAD" w:rsidRPr="007138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ondition to rapidly deteriorate and</w:t>
      </w:r>
      <w:r w:rsidR="004A7CAD"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0E15BB">
        <w:rPr>
          <w:rFonts w:ascii="Times New Roman" w:hAnsi="Times New Roman" w:cs="Times New Roman"/>
          <w:sz w:val="24"/>
          <w:szCs w:val="24"/>
        </w:rPr>
        <w:t xml:space="preserve">resulting in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 xml:space="preserve">intense </w:t>
      </w:r>
      <w:r w:rsidR="00392DA0" w:rsidRPr="0082625F">
        <w:rPr>
          <w:rFonts w:ascii="Times New Roman" w:hAnsi="Times New Roman" w:cs="Times New Roman"/>
          <w:sz w:val="24"/>
          <w:szCs w:val="24"/>
        </w:rPr>
        <w:t>and</w:t>
      </w:r>
      <w:r w:rsidR="00392DA0">
        <w:rPr>
          <w:rFonts w:ascii="Times New Roman" w:hAnsi="Times New Roman" w:cs="Times New Roman"/>
          <w:i/>
          <w:sz w:val="24"/>
          <w:szCs w:val="24"/>
        </w:rPr>
        <w:t xml:space="preserve"> irreversible </w:t>
      </w:r>
      <w:r w:rsidR="004A7CAD" w:rsidRPr="00713802">
        <w:rPr>
          <w:rFonts w:ascii="Times New Roman" w:hAnsi="Times New Roman" w:cs="Times New Roman"/>
          <w:i/>
          <w:sz w:val="24"/>
          <w:szCs w:val="24"/>
        </w:rPr>
        <w:t xml:space="preserve">suffering. </w:t>
      </w:r>
    </w:p>
    <w:p w14:paraId="3064B7F4" w14:textId="77777777" w:rsidR="00B34031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.12</w:t>
      </w:r>
      <w:r w:rsidR="0048272C">
        <w:rPr>
          <w:rFonts w:ascii="Times New Roman" w:hAnsi="Times New Roman" w:cs="Times New Roman"/>
          <w:sz w:val="24"/>
          <w:szCs w:val="24"/>
        </w:rPr>
        <w:tab/>
        <w:t xml:space="preserve">It is evident that </w:t>
      </w:r>
      <w:r w:rsidR="004A7CAD">
        <w:rPr>
          <w:rFonts w:ascii="Times New Roman" w:hAnsi="Times New Roman" w:cs="Times New Roman"/>
          <w:sz w:val="24"/>
          <w:szCs w:val="24"/>
        </w:rPr>
        <w:t xml:space="preserve">“A” satisfy the first </w:t>
      </w:r>
      <w:r w:rsidR="005F33F3">
        <w:rPr>
          <w:rFonts w:ascii="Times New Roman" w:hAnsi="Times New Roman" w:cs="Times New Roman"/>
          <w:sz w:val="24"/>
          <w:szCs w:val="24"/>
        </w:rPr>
        <w:t>part</w:t>
      </w:r>
      <w:r w:rsidR="004A7CAD">
        <w:rPr>
          <w:rFonts w:ascii="Times New Roman" w:hAnsi="Times New Roman" w:cs="Times New Roman"/>
          <w:sz w:val="24"/>
          <w:szCs w:val="24"/>
        </w:rPr>
        <w:t xml:space="preserve"> of the test, as</w:t>
      </w:r>
      <w:r w:rsidR="0048272C">
        <w:rPr>
          <w:rFonts w:ascii="Times New Roman" w:hAnsi="Times New Roman" w:cs="Times New Roman"/>
          <w:sz w:val="24"/>
          <w:szCs w:val="24"/>
        </w:rPr>
        <w:t xml:space="preserve"> they</w:t>
      </w:r>
      <w:r w:rsidR="004A7CAD">
        <w:rPr>
          <w:rFonts w:ascii="Times New Roman" w:hAnsi="Times New Roman" w:cs="Times New Roman"/>
          <w:sz w:val="24"/>
          <w:szCs w:val="24"/>
        </w:rPr>
        <w:t xml:space="preserve"> would suffer a decline in their health, causing intense suffering to meet the severity threshold of Article 3. </w:t>
      </w:r>
    </w:p>
    <w:p w14:paraId="22F1D3B9" w14:textId="77777777" w:rsidR="00B34031" w:rsidRDefault="00B34031" w:rsidP="00B34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543002" w14:textId="77777777" w:rsidR="004A7CAD" w:rsidRPr="00713802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AD">
        <w:rPr>
          <w:rFonts w:ascii="Times New Roman" w:hAnsi="Times New Roman" w:cs="Times New Roman"/>
          <w:sz w:val="24"/>
          <w:szCs w:val="24"/>
        </w:rPr>
        <w:t>.13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>“A” face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4A7CAD" w:rsidRPr="00713802">
        <w:rPr>
          <w:rFonts w:ascii="Times New Roman" w:hAnsi="Times New Roman" w:cs="Times New Roman"/>
          <w:i/>
          <w:sz w:val="24"/>
          <w:szCs w:val="24"/>
          <w:u w:val="single"/>
        </w:rPr>
        <w:t>real risk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 of being exposed to serious, rapid and irreversible decline </w:t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>resulting in a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7CAD" w:rsidRPr="00A039BC">
        <w:rPr>
          <w:rFonts w:ascii="Times New Roman" w:hAnsi="Times New Roman" w:cs="Times New Roman"/>
          <w:i/>
          <w:sz w:val="24"/>
          <w:szCs w:val="24"/>
          <w:u w:val="single"/>
        </w:rPr>
        <w:t>significant reduction</w:t>
      </w:r>
      <w:r w:rsidR="004A7CAD" w:rsidRPr="00713802">
        <w:rPr>
          <w:rFonts w:ascii="Times New Roman" w:hAnsi="Times New Roman" w:cs="Times New Roman"/>
          <w:sz w:val="24"/>
          <w:szCs w:val="24"/>
          <w:u w:val="single"/>
        </w:rPr>
        <w:t xml:space="preserve"> in their life expectancy</w:t>
      </w:r>
      <w:r w:rsidR="002608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B2C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C2815C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.14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Both BJ and DR face a real risk of there being a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significant reduction </w:t>
      </w:r>
      <w:r w:rsidR="004A7CAD">
        <w:rPr>
          <w:rFonts w:ascii="Times New Roman" w:hAnsi="Times New Roman" w:cs="Times New Roman"/>
          <w:sz w:val="24"/>
          <w:szCs w:val="24"/>
        </w:rPr>
        <w:t xml:space="preserve">in their life expectancies if they are sent back to their home countries. </w:t>
      </w:r>
    </w:p>
    <w:p w14:paraId="5AE98EF2" w14:textId="77777777" w:rsidR="004A7CAD" w:rsidRDefault="004A7CAD" w:rsidP="00B3403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BJ faces a reduction in his life expectancy by 12 years. </w:t>
      </w:r>
    </w:p>
    <w:p w14:paraId="4D1DC2AA" w14:textId="77777777" w:rsidR="004A7CAD" w:rsidRDefault="004A7CAD" w:rsidP="00B3403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DR faces a reduction in his life expectancy of 8 years. </w:t>
      </w:r>
    </w:p>
    <w:p w14:paraId="09C1CB0E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.15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The reduction in life expectancy is not speculative </w:t>
      </w:r>
      <w:r w:rsidR="00E6211E">
        <w:rPr>
          <w:rFonts w:ascii="Times New Roman" w:hAnsi="Times New Roman" w:cs="Times New Roman"/>
          <w:sz w:val="24"/>
          <w:szCs w:val="24"/>
        </w:rPr>
        <w:t xml:space="preserve">– it </w:t>
      </w:r>
      <w:r w:rsidR="004A7CAD">
        <w:rPr>
          <w:rFonts w:ascii="Times New Roman" w:hAnsi="Times New Roman" w:cs="Times New Roman"/>
          <w:sz w:val="24"/>
          <w:szCs w:val="24"/>
        </w:rPr>
        <w:t>is based on ‘</w:t>
      </w:r>
      <w:r w:rsidR="004A7CAD" w:rsidRPr="005060D8">
        <w:rPr>
          <w:rFonts w:ascii="Times New Roman" w:hAnsi="Times New Roman" w:cs="Times New Roman"/>
          <w:i/>
          <w:sz w:val="24"/>
          <w:szCs w:val="24"/>
        </w:rPr>
        <w:t>unchallenged</w:t>
      </w:r>
      <w:r w:rsidR="004A7CAD">
        <w:rPr>
          <w:rFonts w:ascii="Times New Roman" w:hAnsi="Times New Roman" w:cs="Times New Roman"/>
          <w:i/>
          <w:sz w:val="24"/>
          <w:szCs w:val="24"/>
        </w:rPr>
        <w:t>’</w:t>
      </w:r>
      <w:r w:rsidR="004A7CAD">
        <w:rPr>
          <w:rFonts w:ascii="Times New Roman" w:hAnsi="Times New Roman" w:cs="Times New Roman"/>
          <w:sz w:val="24"/>
          <w:szCs w:val="24"/>
        </w:rPr>
        <w:t xml:space="preserve"> medical evidence </w:t>
      </w:r>
      <w:r w:rsidR="00E6211E">
        <w:rPr>
          <w:rFonts w:ascii="Times New Roman" w:hAnsi="Times New Roman" w:cs="Times New Roman"/>
          <w:sz w:val="24"/>
          <w:szCs w:val="24"/>
        </w:rPr>
        <w:t xml:space="preserve">which therefore has </w:t>
      </w:r>
      <w:r w:rsidR="004A7CAD">
        <w:rPr>
          <w:rFonts w:ascii="Times New Roman" w:hAnsi="Times New Roman" w:cs="Times New Roman"/>
          <w:sz w:val="24"/>
          <w:szCs w:val="24"/>
        </w:rPr>
        <w:t xml:space="preserve">credibility and </w:t>
      </w:r>
      <w:r w:rsidR="00E6211E">
        <w:rPr>
          <w:rFonts w:ascii="Times New Roman" w:hAnsi="Times New Roman" w:cs="Times New Roman"/>
          <w:sz w:val="24"/>
          <w:szCs w:val="24"/>
        </w:rPr>
        <w:t xml:space="preserve">should be regarded </w:t>
      </w:r>
      <w:r w:rsidR="004A7CAD">
        <w:rPr>
          <w:rFonts w:ascii="Times New Roman" w:hAnsi="Times New Roman" w:cs="Times New Roman"/>
          <w:sz w:val="24"/>
          <w:szCs w:val="24"/>
        </w:rPr>
        <w:t xml:space="preserve">with a high degree of certainty.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[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compare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AM (Zimbabwe</w:t>
      </w:r>
      <w:r w:rsidR="004A7CAD">
        <w:rPr>
          <w:rFonts w:ascii="Times New Roman" w:hAnsi="Times New Roman" w:cs="Times New Roman"/>
          <w:i/>
          <w:sz w:val="24"/>
          <w:szCs w:val="24"/>
        </w:rPr>
        <w:t>) v Secretary of State for the Home Department,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A20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 w:rsidRPr="003C63A7">
        <w:rPr>
          <w:rFonts w:ascii="Times New Roman" w:hAnsi="Times New Roman" w:cs="Times New Roman"/>
          <w:i/>
          <w:sz w:val="24"/>
          <w:szCs w:val="24"/>
        </w:rPr>
        <w:t>Lord Justice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 Sales at para 45].</w:t>
      </w:r>
    </w:p>
    <w:p w14:paraId="6A977CA6" w14:textId="77777777" w:rsidR="004A7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.16</w:t>
      </w:r>
      <w:r w:rsidR="004A7CAD">
        <w:rPr>
          <w:rFonts w:ascii="Times New Roman" w:hAnsi="Times New Roman" w:cs="Times New Roman"/>
          <w:sz w:val="24"/>
          <w:szCs w:val="24"/>
        </w:rPr>
        <w:tab/>
        <w:t>The reduction in the life expectancies of</w:t>
      </w:r>
      <w:r w:rsidR="0048272C">
        <w:rPr>
          <w:rFonts w:ascii="Times New Roman" w:hAnsi="Times New Roman" w:cs="Times New Roman"/>
          <w:sz w:val="24"/>
          <w:szCs w:val="24"/>
        </w:rPr>
        <w:t xml:space="preserve"> </w:t>
      </w:r>
      <w:r w:rsidR="004A7CAD">
        <w:rPr>
          <w:rFonts w:ascii="Times New Roman" w:hAnsi="Times New Roman" w:cs="Times New Roman"/>
          <w:sz w:val="24"/>
          <w:szCs w:val="24"/>
        </w:rPr>
        <w:t xml:space="preserve">“A” is notwithstanding </w:t>
      </w:r>
      <w:r w:rsidR="007F533F">
        <w:rPr>
          <w:rFonts w:ascii="Times New Roman" w:hAnsi="Times New Roman" w:cs="Times New Roman"/>
          <w:sz w:val="24"/>
          <w:szCs w:val="24"/>
        </w:rPr>
        <w:t xml:space="preserve">any </w:t>
      </w:r>
      <w:r w:rsidR="004A7CAD">
        <w:rPr>
          <w:rFonts w:ascii="Times New Roman" w:hAnsi="Times New Roman" w:cs="Times New Roman"/>
          <w:sz w:val="24"/>
          <w:szCs w:val="24"/>
        </w:rPr>
        <w:t>i</w:t>
      </w:r>
      <w:r w:rsidR="007F533F">
        <w:rPr>
          <w:rFonts w:ascii="Times New Roman" w:hAnsi="Times New Roman" w:cs="Times New Roman"/>
          <w:sz w:val="24"/>
          <w:szCs w:val="24"/>
        </w:rPr>
        <w:t xml:space="preserve">ntervening factors connected to a decline in their conditions, which could further </w:t>
      </w:r>
      <w:r w:rsidR="004A7CAD">
        <w:rPr>
          <w:rFonts w:ascii="Times New Roman" w:hAnsi="Times New Roman" w:cs="Times New Roman"/>
          <w:sz w:val="24"/>
          <w:szCs w:val="24"/>
        </w:rPr>
        <w:t xml:space="preserve">shorten their lives. </w:t>
      </w:r>
    </w:p>
    <w:p w14:paraId="5095DEB8" w14:textId="77777777" w:rsidR="00155B29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.17</w:t>
      </w:r>
      <w:r w:rsidR="0048272C">
        <w:rPr>
          <w:rFonts w:ascii="Times New Roman" w:hAnsi="Times New Roman" w:cs="Times New Roman"/>
          <w:sz w:val="24"/>
          <w:szCs w:val="24"/>
        </w:rPr>
        <w:tab/>
        <w:t xml:space="preserve">Accordingly, </w:t>
      </w:r>
      <w:r w:rsidR="004A7CAD">
        <w:rPr>
          <w:rFonts w:ascii="Times New Roman" w:hAnsi="Times New Roman" w:cs="Times New Roman"/>
          <w:sz w:val="24"/>
          <w:szCs w:val="24"/>
        </w:rPr>
        <w:t xml:space="preserve">“A” satisfy the second part of the test, as they would suffer a significant reduction in </w:t>
      </w:r>
      <w:r w:rsidR="007F533F">
        <w:rPr>
          <w:rFonts w:ascii="Times New Roman" w:hAnsi="Times New Roman" w:cs="Times New Roman"/>
          <w:sz w:val="24"/>
          <w:szCs w:val="24"/>
        </w:rPr>
        <w:t>their life expectancy if they a</w:t>
      </w:r>
      <w:r w:rsidR="004A7CAD">
        <w:rPr>
          <w:rFonts w:ascii="Times New Roman" w:hAnsi="Times New Roman" w:cs="Times New Roman"/>
          <w:sz w:val="24"/>
          <w:szCs w:val="24"/>
        </w:rPr>
        <w:t xml:space="preserve">re returned to their home countries, thus meeting the severity under Article 3. </w:t>
      </w:r>
    </w:p>
    <w:p w14:paraId="208E20B2" w14:textId="77777777" w:rsidR="0048272C" w:rsidRDefault="0048272C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891D11" w14:textId="77777777" w:rsidR="00B34031" w:rsidRDefault="00B34031" w:rsidP="00B34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2CC4D5" w14:textId="77777777" w:rsidR="004A7CAD" w:rsidRPr="00570B68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8272C">
        <w:rPr>
          <w:rFonts w:ascii="Times New Roman" w:hAnsi="Times New Roman" w:cs="Times New Roman"/>
          <w:sz w:val="24"/>
          <w:szCs w:val="24"/>
        </w:rPr>
        <w:t>.18</w:t>
      </w:r>
      <w:r w:rsidR="004A7CAD" w:rsidRPr="000D2F3D">
        <w:rPr>
          <w:rFonts w:ascii="Times New Roman" w:hAnsi="Times New Roman" w:cs="Times New Roman"/>
          <w:sz w:val="24"/>
          <w:szCs w:val="24"/>
        </w:rPr>
        <w:tab/>
      </w:r>
      <w:r w:rsidR="004A7CAD">
        <w:rPr>
          <w:rFonts w:ascii="Times New Roman" w:hAnsi="Times New Roman" w:cs="Times New Roman"/>
          <w:sz w:val="24"/>
          <w:szCs w:val="24"/>
          <w:u w:val="single"/>
        </w:rPr>
        <w:t xml:space="preserve">The responsibility of the State in accordance with the test for Article 3 in </w:t>
      </w:r>
      <w:r w:rsidR="004A7CAD" w:rsidRPr="00D001A1">
        <w:rPr>
          <w:rFonts w:ascii="Times New Roman" w:hAnsi="Times New Roman" w:cs="Times New Roman"/>
          <w:i/>
          <w:sz w:val="24"/>
          <w:szCs w:val="24"/>
          <w:u w:val="single"/>
        </w:rPr>
        <w:t>Paposhvili v Belgium</w:t>
      </w:r>
    </w:p>
    <w:p w14:paraId="7A87E6EF" w14:textId="77777777" w:rsidR="004A7CAD" w:rsidRPr="00D53F54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.19</w:t>
      </w:r>
      <w:r w:rsidR="004A7CAD">
        <w:rPr>
          <w:rFonts w:ascii="Times New Roman" w:hAnsi="Times New Roman" w:cs="Times New Roman"/>
          <w:sz w:val="24"/>
          <w:szCs w:val="24"/>
        </w:rPr>
        <w:t xml:space="preserve"> 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It is acknowledged that the responsibility of the State is not to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“alleviate” </w:t>
      </w:r>
      <w:r w:rsidR="004A7CAD">
        <w:rPr>
          <w:rFonts w:ascii="Times New Roman" w:hAnsi="Times New Roman" w:cs="Times New Roman"/>
          <w:sz w:val="24"/>
          <w:szCs w:val="24"/>
        </w:rPr>
        <w:t xml:space="preserve">disparities in treatment between states </w:t>
      </w:r>
      <w:r w:rsidR="004A7CAD">
        <w:rPr>
          <w:rFonts w:ascii="Times New Roman" w:hAnsi="Times New Roman" w:cs="Times New Roman"/>
          <w:i/>
          <w:sz w:val="24"/>
          <w:szCs w:val="24"/>
        </w:rPr>
        <w:t>[Paposhvili v Belgium, see Grand Chamber Judgment at para 190].</w:t>
      </w:r>
      <w:r w:rsidR="004A7CAD">
        <w:rPr>
          <w:rFonts w:ascii="Times New Roman" w:hAnsi="Times New Roman" w:cs="Times New Roman"/>
          <w:sz w:val="24"/>
          <w:szCs w:val="24"/>
        </w:rPr>
        <w:t xml:space="preserve"> </w:t>
      </w:r>
      <w:r w:rsidR="0048272C">
        <w:rPr>
          <w:rFonts w:ascii="Times New Roman" w:hAnsi="Times New Roman" w:cs="Times New Roman"/>
          <w:sz w:val="24"/>
          <w:szCs w:val="24"/>
        </w:rPr>
        <w:t xml:space="preserve">Accordingly, it is submitted </w:t>
      </w:r>
      <w:r w:rsidR="004A7CAD">
        <w:rPr>
          <w:rFonts w:ascii="Times New Roman" w:hAnsi="Times New Roman" w:cs="Times New Roman"/>
          <w:sz w:val="24"/>
          <w:szCs w:val="24"/>
        </w:rPr>
        <w:t xml:space="preserve">“A” cases concern access to treatment, not the mere standard of it. </w:t>
      </w:r>
    </w:p>
    <w:p w14:paraId="4AB34A92" w14:textId="77777777" w:rsidR="004A7CAD" w:rsidRPr="00C8547E" w:rsidRDefault="00B34031" w:rsidP="00C8547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72C">
        <w:rPr>
          <w:rFonts w:ascii="Times New Roman" w:hAnsi="Times New Roman" w:cs="Times New Roman"/>
          <w:sz w:val="24"/>
          <w:szCs w:val="24"/>
        </w:rPr>
        <w:t>.20</w:t>
      </w:r>
      <w:r w:rsidR="004A7CAD">
        <w:rPr>
          <w:rFonts w:ascii="Times New Roman" w:hAnsi="Times New Roman" w:cs="Times New Roman"/>
          <w:sz w:val="24"/>
          <w:szCs w:val="24"/>
        </w:rPr>
        <w:t xml:space="preserve"> </w:t>
      </w:r>
      <w:r w:rsidR="004A7CA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act </w:t>
      </w:r>
      <w:r w:rsidR="004A7CAD">
        <w:rPr>
          <w:rFonts w:ascii="Times New Roman" w:hAnsi="Times New Roman" w:cs="Times New Roman"/>
          <w:sz w:val="24"/>
          <w:szCs w:val="24"/>
        </w:rPr>
        <w:t xml:space="preserve">of expulsion without credible assessment or evidence </w:t>
      </w:r>
      <w:r w:rsidR="007D182C">
        <w:rPr>
          <w:rFonts w:ascii="Times New Roman" w:hAnsi="Times New Roman" w:cs="Times New Roman"/>
          <w:sz w:val="24"/>
          <w:szCs w:val="24"/>
        </w:rPr>
        <w:t xml:space="preserve">“A” will receive treatment </w:t>
      </w:r>
      <w:r w:rsidR="004A7CAD">
        <w:rPr>
          <w:rFonts w:ascii="Times New Roman" w:hAnsi="Times New Roman" w:cs="Times New Roman"/>
          <w:sz w:val="24"/>
          <w:szCs w:val="24"/>
        </w:rPr>
        <w:t>and in the absence of sufficient assurances to the contrary</w:t>
      </w:r>
      <w:r w:rsidR="007D182C">
        <w:rPr>
          <w:rFonts w:ascii="Times New Roman" w:hAnsi="Times New Roman" w:cs="Times New Roman"/>
          <w:sz w:val="24"/>
          <w:szCs w:val="24"/>
        </w:rPr>
        <w:t>,</w:t>
      </w:r>
      <w:r w:rsidR="004A7CAD">
        <w:rPr>
          <w:rFonts w:ascii="Times New Roman" w:hAnsi="Times New Roman" w:cs="Times New Roman"/>
          <w:sz w:val="24"/>
          <w:szCs w:val="24"/>
        </w:rPr>
        <w:t xml:space="preserve"> presents too great a risk</w:t>
      </w:r>
      <w:r w:rsidR="00171BFF">
        <w:rPr>
          <w:rFonts w:ascii="Times New Roman" w:hAnsi="Times New Roman" w:cs="Times New Roman"/>
          <w:sz w:val="24"/>
          <w:szCs w:val="24"/>
        </w:rPr>
        <w:t xml:space="preserve"> which is</w:t>
      </w:r>
      <w:r w:rsidR="004A7CAD">
        <w:rPr>
          <w:rFonts w:ascii="Times New Roman" w:hAnsi="Times New Roman" w:cs="Times New Roman"/>
          <w:sz w:val="24"/>
          <w:szCs w:val="24"/>
        </w:rPr>
        <w:t xml:space="preserve"> contrary to Article 3. </w:t>
      </w:r>
      <w:r w:rsidR="009D2525">
        <w:rPr>
          <w:rFonts w:ascii="Times New Roman" w:hAnsi="Times New Roman" w:cs="Times New Roman"/>
          <w:i/>
          <w:sz w:val="24"/>
          <w:szCs w:val="24"/>
        </w:rPr>
        <w:t>[Paposhvili v Belgium, per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 Grand Chamber Judgment at para 187, 191 and 205] and [compare Tatar v Switzerland, </w:t>
      </w:r>
      <w:r w:rsidR="000A76FD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Second Section Chamber Judgment at para 49 and </w:t>
      </w:r>
      <w:r w:rsidR="000A76FD">
        <w:rPr>
          <w:rFonts w:ascii="Times New Roman" w:hAnsi="Times New Roman" w:cs="Times New Roman"/>
          <w:i/>
          <w:sz w:val="24"/>
          <w:szCs w:val="24"/>
        </w:rPr>
        <w:t>per</w:t>
      </w:r>
      <w:r w:rsidR="004A7CAD">
        <w:rPr>
          <w:rFonts w:ascii="Times New Roman" w:hAnsi="Times New Roman" w:cs="Times New Roman"/>
          <w:i/>
          <w:sz w:val="24"/>
          <w:szCs w:val="24"/>
        </w:rPr>
        <w:t xml:space="preserve"> Judge Lemmens dissenting, at para 4]. </w:t>
      </w:r>
    </w:p>
    <w:p w14:paraId="5B40A4AB" w14:textId="77777777" w:rsidR="00CD084C" w:rsidRDefault="00CD084C" w:rsidP="00B340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9FA27F5" w14:textId="77777777" w:rsidR="00564601" w:rsidRPr="00564601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637">
        <w:rPr>
          <w:rFonts w:ascii="Times New Roman" w:hAnsi="Times New Roman" w:cs="Times New Roman"/>
          <w:sz w:val="24"/>
          <w:szCs w:val="24"/>
        </w:rPr>
        <w:t>.</w:t>
      </w:r>
      <w:r w:rsidR="007362AF">
        <w:rPr>
          <w:rFonts w:ascii="Times New Roman" w:hAnsi="Times New Roman" w:cs="Times New Roman"/>
          <w:sz w:val="24"/>
          <w:szCs w:val="24"/>
        </w:rPr>
        <w:tab/>
      </w:r>
      <w:r w:rsidR="007362AF" w:rsidRPr="007362A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Supreme Court should refuse to follow the decision </w:t>
      </w:r>
      <w:r w:rsidR="00585338">
        <w:rPr>
          <w:rFonts w:ascii="Times New Roman" w:hAnsi="Times New Roman" w:cs="Times New Roman"/>
          <w:b/>
          <w:sz w:val="24"/>
          <w:szCs w:val="24"/>
          <w:u w:val="single"/>
        </w:rPr>
        <w:t xml:space="preserve">of the House of Lords </w:t>
      </w:r>
      <w:r w:rsidR="007362AF" w:rsidRPr="007362AF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7362AF" w:rsidRPr="007362AF">
        <w:rPr>
          <w:rFonts w:ascii="Times New Roman" w:hAnsi="Times New Roman" w:cs="Times New Roman"/>
          <w:b/>
          <w:i/>
          <w:sz w:val="24"/>
          <w:szCs w:val="24"/>
          <w:u w:val="single"/>
        </w:rPr>
        <w:t>N v Secretary of State for the Home Department</w:t>
      </w:r>
      <w:r w:rsidR="005853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85338" w:rsidRPr="007362AF">
        <w:rPr>
          <w:rFonts w:ascii="Times New Roman" w:hAnsi="Times New Roman" w:cs="Times New Roman"/>
          <w:b/>
          <w:i/>
          <w:sz w:val="24"/>
          <w:szCs w:val="24"/>
          <w:u w:val="single"/>
        </w:rPr>
        <w:t>[2005] 2 AC 296</w:t>
      </w:r>
      <w:r w:rsidR="00585338" w:rsidRPr="00736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338" w:rsidRPr="00585338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7362AF" w:rsidRPr="00736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should follow </w:t>
      </w:r>
      <w:r w:rsidR="007362AF" w:rsidRPr="007362AF">
        <w:rPr>
          <w:rFonts w:ascii="Times New Roman" w:hAnsi="Times New Roman" w:cs="Times New Roman"/>
          <w:b/>
          <w:i/>
          <w:sz w:val="24"/>
          <w:szCs w:val="24"/>
          <w:u w:val="single"/>
        </w:rPr>
        <w:t>Paposhvili v Belgium</w:t>
      </w:r>
      <w:r w:rsidR="006B652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6CDBDB29" w14:textId="77777777" w:rsidR="00712613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637">
        <w:rPr>
          <w:rFonts w:ascii="Times New Roman" w:hAnsi="Times New Roman" w:cs="Times New Roman"/>
          <w:sz w:val="24"/>
          <w:szCs w:val="24"/>
        </w:rPr>
        <w:t>.1</w:t>
      </w:r>
      <w:r w:rsidR="00A21B3F">
        <w:rPr>
          <w:rFonts w:ascii="Times New Roman" w:hAnsi="Times New Roman" w:cs="Times New Roman"/>
          <w:sz w:val="24"/>
          <w:szCs w:val="24"/>
        </w:rPr>
        <w:tab/>
        <w:t>It is acknowledged that the</w:t>
      </w:r>
      <w:r w:rsidR="00564601">
        <w:rPr>
          <w:rFonts w:ascii="Times New Roman" w:hAnsi="Times New Roman" w:cs="Times New Roman"/>
          <w:sz w:val="24"/>
          <w:szCs w:val="24"/>
        </w:rPr>
        <w:t xml:space="preserve"> current</w:t>
      </w:r>
      <w:r w:rsidR="00A21B3F">
        <w:rPr>
          <w:rFonts w:ascii="Times New Roman" w:hAnsi="Times New Roman" w:cs="Times New Roman"/>
          <w:sz w:val="24"/>
          <w:szCs w:val="24"/>
        </w:rPr>
        <w:t xml:space="preserve"> leading authority</w:t>
      </w:r>
      <w:r w:rsidR="0009350C">
        <w:rPr>
          <w:rFonts w:ascii="Times New Roman" w:hAnsi="Times New Roman" w:cs="Times New Roman"/>
          <w:sz w:val="24"/>
          <w:szCs w:val="24"/>
        </w:rPr>
        <w:t xml:space="preserve"> in the United Kingdom</w:t>
      </w:r>
      <w:r w:rsidR="00A21B3F">
        <w:rPr>
          <w:rFonts w:ascii="Times New Roman" w:hAnsi="Times New Roman" w:cs="Times New Roman"/>
          <w:sz w:val="24"/>
          <w:szCs w:val="24"/>
        </w:rPr>
        <w:t xml:space="preserve"> for expelling </w:t>
      </w:r>
      <w:r w:rsidR="00CD6637">
        <w:rPr>
          <w:rFonts w:ascii="Times New Roman" w:hAnsi="Times New Roman" w:cs="Times New Roman"/>
          <w:sz w:val="24"/>
          <w:szCs w:val="24"/>
        </w:rPr>
        <w:t>persons with serious illness</w:t>
      </w:r>
      <w:r w:rsidR="00194EC1">
        <w:rPr>
          <w:rFonts w:ascii="Times New Roman" w:hAnsi="Times New Roman" w:cs="Times New Roman"/>
          <w:sz w:val="24"/>
          <w:szCs w:val="24"/>
        </w:rPr>
        <w:t>es</w:t>
      </w:r>
      <w:r w:rsidR="00CD6637">
        <w:rPr>
          <w:rFonts w:ascii="Times New Roman" w:hAnsi="Times New Roman" w:cs="Times New Roman"/>
          <w:sz w:val="24"/>
          <w:szCs w:val="24"/>
        </w:rPr>
        <w:t xml:space="preserve"> </w:t>
      </w:r>
      <w:r w:rsidR="00B56D38">
        <w:rPr>
          <w:rFonts w:ascii="Times New Roman" w:hAnsi="Times New Roman" w:cs="Times New Roman"/>
          <w:sz w:val="24"/>
          <w:szCs w:val="24"/>
        </w:rPr>
        <w:t xml:space="preserve">is </w:t>
      </w:r>
      <w:r w:rsidR="00A21B3F" w:rsidRPr="00CD084C">
        <w:rPr>
          <w:rFonts w:ascii="Times New Roman" w:hAnsi="Times New Roman" w:cs="Times New Roman"/>
          <w:i/>
          <w:sz w:val="24"/>
          <w:szCs w:val="24"/>
        </w:rPr>
        <w:t>N v Secretary of State for the Home Department.</w:t>
      </w:r>
      <w:r w:rsidR="00A21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3A915" w14:textId="77777777" w:rsidR="00CD084C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2613">
        <w:rPr>
          <w:rFonts w:ascii="Times New Roman" w:hAnsi="Times New Roman" w:cs="Times New Roman"/>
          <w:sz w:val="24"/>
          <w:szCs w:val="24"/>
        </w:rPr>
        <w:t>.2</w:t>
      </w:r>
      <w:r w:rsidR="00712613">
        <w:rPr>
          <w:rFonts w:ascii="Times New Roman" w:hAnsi="Times New Roman" w:cs="Times New Roman"/>
          <w:sz w:val="24"/>
          <w:szCs w:val="24"/>
        </w:rPr>
        <w:tab/>
      </w:r>
      <w:r w:rsidR="00844899">
        <w:rPr>
          <w:rFonts w:ascii="Times New Roman" w:hAnsi="Times New Roman" w:cs="Times New Roman"/>
          <w:sz w:val="24"/>
          <w:szCs w:val="24"/>
        </w:rPr>
        <w:t xml:space="preserve">Prior </w:t>
      </w:r>
      <w:r w:rsidR="00CD084C">
        <w:rPr>
          <w:rFonts w:ascii="Times New Roman" w:hAnsi="Times New Roman" w:cs="Times New Roman"/>
          <w:sz w:val="24"/>
          <w:szCs w:val="24"/>
        </w:rPr>
        <w:t xml:space="preserve">to </w:t>
      </w:r>
      <w:r w:rsidR="00CD084C" w:rsidRPr="00CD084C">
        <w:rPr>
          <w:rFonts w:ascii="Times New Roman" w:hAnsi="Times New Roman" w:cs="Times New Roman"/>
          <w:i/>
          <w:sz w:val="24"/>
          <w:szCs w:val="24"/>
        </w:rPr>
        <w:t>N v Home</w:t>
      </w:r>
      <w:r w:rsidR="00B56D38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CD084C" w:rsidRPr="00CD084C">
        <w:rPr>
          <w:rFonts w:ascii="Times New Roman" w:hAnsi="Times New Roman" w:cs="Times New Roman"/>
          <w:i/>
          <w:sz w:val="24"/>
          <w:szCs w:val="24"/>
        </w:rPr>
        <w:t>,</w:t>
      </w:r>
      <w:r w:rsidR="005C77E8">
        <w:rPr>
          <w:rFonts w:ascii="Times New Roman" w:hAnsi="Times New Roman" w:cs="Times New Roman"/>
          <w:sz w:val="24"/>
          <w:szCs w:val="24"/>
        </w:rPr>
        <w:t xml:space="preserve"> the leading case on this </w:t>
      </w:r>
      <w:r w:rsidR="00B56D38">
        <w:rPr>
          <w:rFonts w:ascii="Times New Roman" w:hAnsi="Times New Roman" w:cs="Times New Roman"/>
          <w:sz w:val="24"/>
          <w:szCs w:val="24"/>
        </w:rPr>
        <w:t xml:space="preserve">matter </w:t>
      </w:r>
      <w:r w:rsidR="00CD084C">
        <w:rPr>
          <w:rFonts w:ascii="Times New Roman" w:hAnsi="Times New Roman" w:cs="Times New Roman"/>
          <w:sz w:val="24"/>
          <w:szCs w:val="24"/>
        </w:rPr>
        <w:t xml:space="preserve">was </w:t>
      </w:r>
      <w:r w:rsidR="00CD084C" w:rsidRPr="00CD084C">
        <w:rPr>
          <w:rFonts w:ascii="Times New Roman" w:hAnsi="Times New Roman" w:cs="Times New Roman"/>
          <w:i/>
          <w:sz w:val="24"/>
          <w:szCs w:val="24"/>
        </w:rPr>
        <w:t>D V United Kingdom</w:t>
      </w:r>
      <w:r w:rsidR="00CD084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752A67C3" w14:textId="77777777" w:rsidR="00A21B3F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084C" w:rsidRPr="00415CB5">
        <w:rPr>
          <w:rFonts w:ascii="Times New Roman" w:hAnsi="Times New Roman" w:cs="Times New Roman"/>
          <w:sz w:val="24"/>
          <w:szCs w:val="24"/>
        </w:rPr>
        <w:t>.3</w:t>
      </w:r>
      <w:r w:rsidR="00CD084C">
        <w:rPr>
          <w:rFonts w:ascii="Times New Roman" w:hAnsi="Times New Roman" w:cs="Times New Roman"/>
          <w:i/>
          <w:sz w:val="24"/>
          <w:szCs w:val="24"/>
        </w:rPr>
        <w:tab/>
      </w:r>
      <w:r w:rsidR="00A21B3F">
        <w:rPr>
          <w:rFonts w:ascii="Times New Roman" w:hAnsi="Times New Roman" w:cs="Times New Roman"/>
          <w:sz w:val="24"/>
          <w:szCs w:val="24"/>
        </w:rPr>
        <w:t>Lord Hope,</w:t>
      </w:r>
      <w:r w:rsidR="00194EC1">
        <w:rPr>
          <w:rFonts w:ascii="Times New Roman" w:hAnsi="Times New Roman" w:cs="Times New Roman"/>
          <w:sz w:val="24"/>
          <w:szCs w:val="24"/>
        </w:rPr>
        <w:t xml:space="preserve"> </w:t>
      </w:r>
      <w:r w:rsidR="00A21B3F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A21B3F" w:rsidRPr="005D077E">
        <w:rPr>
          <w:rFonts w:ascii="Times New Roman" w:hAnsi="Times New Roman" w:cs="Times New Roman"/>
          <w:i/>
          <w:sz w:val="24"/>
          <w:szCs w:val="24"/>
        </w:rPr>
        <w:t>D v U</w:t>
      </w:r>
      <w:r w:rsidR="003C2E17">
        <w:rPr>
          <w:rFonts w:ascii="Times New Roman" w:hAnsi="Times New Roman" w:cs="Times New Roman"/>
          <w:i/>
          <w:sz w:val="24"/>
          <w:szCs w:val="24"/>
        </w:rPr>
        <w:t xml:space="preserve">nited </w:t>
      </w:r>
      <w:r w:rsidR="00A21B3F" w:rsidRPr="005D077E">
        <w:rPr>
          <w:rFonts w:ascii="Times New Roman" w:hAnsi="Times New Roman" w:cs="Times New Roman"/>
          <w:i/>
          <w:sz w:val="24"/>
          <w:szCs w:val="24"/>
        </w:rPr>
        <w:t>K</w:t>
      </w:r>
      <w:r w:rsidR="003C2E17">
        <w:rPr>
          <w:rFonts w:ascii="Times New Roman" w:hAnsi="Times New Roman" w:cs="Times New Roman"/>
          <w:i/>
          <w:sz w:val="24"/>
          <w:szCs w:val="24"/>
        </w:rPr>
        <w:t>ingdom</w:t>
      </w:r>
      <w:r w:rsidR="00163286">
        <w:rPr>
          <w:rFonts w:ascii="Times New Roman" w:hAnsi="Times New Roman" w:cs="Times New Roman"/>
          <w:i/>
          <w:sz w:val="24"/>
          <w:szCs w:val="24"/>
        </w:rPr>
        <w:t>,</w:t>
      </w:r>
      <w:r w:rsidR="006F1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B3F">
        <w:rPr>
          <w:rFonts w:ascii="Times New Roman" w:hAnsi="Times New Roman" w:cs="Times New Roman"/>
          <w:sz w:val="24"/>
          <w:szCs w:val="24"/>
        </w:rPr>
        <w:t>stated that there would be “</w:t>
      </w:r>
      <w:r w:rsidR="005C77E8">
        <w:rPr>
          <w:rFonts w:ascii="Times New Roman" w:hAnsi="Times New Roman" w:cs="Times New Roman"/>
          <w:i/>
          <w:sz w:val="24"/>
          <w:szCs w:val="24"/>
        </w:rPr>
        <w:t xml:space="preserve">very </w:t>
      </w:r>
      <w:r w:rsidR="00A21B3F" w:rsidRPr="00A21B3F">
        <w:rPr>
          <w:rFonts w:ascii="Times New Roman" w:hAnsi="Times New Roman" w:cs="Times New Roman"/>
          <w:i/>
          <w:sz w:val="24"/>
          <w:szCs w:val="24"/>
        </w:rPr>
        <w:t>exceptional circumstances</w:t>
      </w:r>
      <w:r w:rsidR="00A21B3F">
        <w:rPr>
          <w:rFonts w:ascii="Times New Roman" w:hAnsi="Times New Roman" w:cs="Times New Roman"/>
          <w:sz w:val="24"/>
          <w:szCs w:val="24"/>
        </w:rPr>
        <w:t xml:space="preserve">” which would prevent the State from expelling such persons. The test for </w:t>
      </w:r>
      <w:r w:rsidR="00A21B3F" w:rsidRPr="00CD6637">
        <w:rPr>
          <w:rFonts w:ascii="Times New Roman" w:hAnsi="Times New Roman" w:cs="Times New Roman"/>
          <w:i/>
          <w:sz w:val="24"/>
          <w:szCs w:val="24"/>
        </w:rPr>
        <w:t>“</w:t>
      </w:r>
      <w:r w:rsidR="005D077E">
        <w:rPr>
          <w:rFonts w:ascii="Times New Roman" w:hAnsi="Times New Roman" w:cs="Times New Roman"/>
          <w:i/>
          <w:sz w:val="24"/>
          <w:szCs w:val="24"/>
        </w:rPr>
        <w:t xml:space="preserve">very </w:t>
      </w:r>
      <w:r w:rsidR="00A21B3F" w:rsidRPr="00CD6637">
        <w:rPr>
          <w:rFonts w:ascii="Times New Roman" w:hAnsi="Times New Roman" w:cs="Times New Roman"/>
          <w:i/>
          <w:sz w:val="24"/>
          <w:szCs w:val="24"/>
        </w:rPr>
        <w:t>exceptional circumstances”</w:t>
      </w:r>
      <w:r w:rsidR="00A21B3F">
        <w:rPr>
          <w:rFonts w:ascii="Times New Roman" w:hAnsi="Times New Roman" w:cs="Times New Roman"/>
          <w:sz w:val="24"/>
          <w:szCs w:val="24"/>
        </w:rPr>
        <w:t xml:space="preserve"> is as follows: - </w:t>
      </w:r>
    </w:p>
    <w:p w14:paraId="76DB9B92" w14:textId="77777777" w:rsidR="00A21B3F" w:rsidRDefault="00A21B3F" w:rsidP="00B34031">
      <w:pPr>
        <w:spacing w:line="36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B65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8C45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="00CD08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 would need to be shown that the applicant’s medical condition had reached such a critical stage that there were compelling humanitarian grounds for not removing him to a place which lacked medical and social services which he would need to prevent acute suffering while he is dying…</w:t>
      </w:r>
      <w:r w:rsidRPr="006B65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”.</w:t>
      </w:r>
    </w:p>
    <w:p w14:paraId="61EC3A6E" w14:textId="77777777" w:rsidR="005D077E" w:rsidRPr="002A778E" w:rsidRDefault="00CD6637" w:rsidP="00B34031">
      <w:pPr>
        <w:spacing w:line="360" w:lineRule="auto"/>
        <w:ind w:left="720" w:hanging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78E">
        <w:rPr>
          <w:rFonts w:ascii="Times New Roman" w:hAnsi="Times New Roman" w:cs="Times New Roman"/>
          <w:i/>
          <w:sz w:val="24"/>
          <w:szCs w:val="24"/>
        </w:rPr>
        <w:t>[</w:t>
      </w:r>
      <w:r w:rsidR="00816589" w:rsidRPr="002A778E">
        <w:rPr>
          <w:rFonts w:ascii="Times New Roman" w:hAnsi="Times New Roman" w:cs="Times New Roman"/>
          <w:i/>
          <w:sz w:val="24"/>
          <w:szCs w:val="24"/>
        </w:rPr>
        <w:t>N v Secretary of State for the Home Department, per Lord Hope at para 50</w:t>
      </w:r>
      <w:r w:rsidRPr="002A778E">
        <w:rPr>
          <w:rFonts w:ascii="Times New Roman" w:hAnsi="Times New Roman" w:cs="Times New Roman"/>
          <w:i/>
          <w:sz w:val="24"/>
          <w:szCs w:val="24"/>
        </w:rPr>
        <w:t>]</w:t>
      </w:r>
      <w:r w:rsidR="00E901B9" w:rsidRPr="002A778E">
        <w:rPr>
          <w:rFonts w:ascii="Times New Roman" w:hAnsi="Times New Roman" w:cs="Times New Roman"/>
          <w:i/>
          <w:sz w:val="24"/>
          <w:szCs w:val="24"/>
        </w:rPr>
        <w:t>.</w:t>
      </w:r>
    </w:p>
    <w:p w14:paraId="3E8A7AAF" w14:textId="77777777" w:rsidR="00CD084C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1DAD">
        <w:rPr>
          <w:rFonts w:ascii="Times New Roman" w:hAnsi="Times New Roman" w:cs="Times New Roman"/>
          <w:sz w:val="24"/>
          <w:szCs w:val="24"/>
        </w:rPr>
        <w:t>.4</w:t>
      </w:r>
      <w:r w:rsidR="00CD6637">
        <w:rPr>
          <w:rFonts w:ascii="Times New Roman" w:hAnsi="Times New Roman" w:cs="Times New Roman"/>
          <w:sz w:val="24"/>
          <w:szCs w:val="24"/>
        </w:rPr>
        <w:tab/>
      </w:r>
      <w:r w:rsidR="00CD084C">
        <w:rPr>
          <w:rFonts w:ascii="Times New Roman" w:hAnsi="Times New Roman" w:cs="Times New Roman"/>
          <w:sz w:val="24"/>
          <w:szCs w:val="24"/>
        </w:rPr>
        <w:t>I</w:t>
      </w:r>
      <w:r w:rsidR="00712613">
        <w:rPr>
          <w:rFonts w:ascii="Times New Roman" w:hAnsi="Times New Roman" w:cs="Times New Roman"/>
          <w:sz w:val="24"/>
          <w:szCs w:val="24"/>
        </w:rPr>
        <w:t>t is submitted</w:t>
      </w:r>
      <w:r w:rsidR="00CD084C">
        <w:rPr>
          <w:rFonts w:ascii="Times New Roman" w:hAnsi="Times New Roman" w:cs="Times New Roman"/>
          <w:sz w:val="24"/>
          <w:szCs w:val="24"/>
        </w:rPr>
        <w:t xml:space="preserve"> that</w:t>
      </w:r>
      <w:r w:rsidR="00CD6637">
        <w:rPr>
          <w:rFonts w:ascii="Times New Roman" w:hAnsi="Times New Roman" w:cs="Times New Roman"/>
          <w:sz w:val="24"/>
          <w:szCs w:val="24"/>
        </w:rPr>
        <w:t xml:space="preserve"> this test</w:t>
      </w:r>
      <w:r w:rsidR="002A778E">
        <w:rPr>
          <w:rFonts w:ascii="Times New Roman" w:hAnsi="Times New Roman" w:cs="Times New Roman"/>
          <w:sz w:val="24"/>
          <w:szCs w:val="24"/>
        </w:rPr>
        <w:t xml:space="preserve"> should not be followed by the Court as it</w:t>
      </w:r>
      <w:r w:rsidR="00CD6637">
        <w:rPr>
          <w:rFonts w:ascii="Times New Roman" w:hAnsi="Times New Roman" w:cs="Times New Roman"/>
          <w:sz w:val="24"/>
          <w:szCs w:val="24"/>
        </w:rPr>
        <w:t xml:space="preserve"> </w:t>
      </w:r>
      <w:r w:rsidR="00712613">
        <w:rPr>
          <w:rFonts w:ascii="Times New Roman" w:hAnsi="Times New Roman" w:cs="Times New Roman"/>
          <w:sz w:val="24"/>
          <w:szCs w:val="24"/>
        </w:rPr>
        <w:t>is overly restrictive</w:t>
      </w:r>
      <w:r w:rsidR="002A778E">
        <w:rPr>
          <w:rFonts w:ascii="Times New Roman" w:hAnsi="Times New Roman" w:cs="Times New Roman"/>
          <w:sz w:val="24"/>
          <w:szCs w:val="24"/>
        </w:rPr>
        <w:t xml:space="preserve"> in that</w:t>
      </w:r>
      <w:r w:rsidR="00CD084C">
        <w:rPr>
          <w:rFonts w:ascii="Times New Roman" w:hAnsi="Times New Roman" w:cs="Times New Roman"/>
          <w:sz w:val="24"/>
          <w:szCs w:val="24"/>
        </w:rPr>
        <w:t>:</w:t>
      </w:r>
    </w:p>
    <w:p w14:paraId="6191548D" w14:textId="77777777" w:rsidR="00B03053" w:rsidRPr="00B03053" w:rsidRDefault="00BF13A6" w:rsidP="00B030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DAD">
        <w:rPr>
          <w:rFonts w:ascii="Times New Roman" w:hAnsi="Times New Roman" w:cs="Times New Roman"/>
          <w:sz w:val="24"/>
          <w:szCs w:val="24"/>
        </w:rPr>
        <w:lastRenderedPageBreak/>
        <w:t xml:space="preserve">The test is arbitrarily confined only to </w:t>
      </w:r>
      <w:r w:rsidR="000B69CF">
        <w:rPr>
          <w:rFonts w:ascii="Times New Roman" w:hAnsi="Times New Roman" w:cs="Times New Roman"/>
          <w:sz w:val="24"/>
          <w:szCs w:val="24"/>
        </w:rPr>
        <w:t xml:space="preserve">individuals who are </w:t>
      </w:r>
      <w:r w:rsidR="000B69CF">
        <w:rPr>
          <w:rFonts w:ascii="Times New Roman" w:hAnsi="Times New Roman" w:cs="Times New Roman"/>
          <w:i/>
          <w:sz w:val="24"/>
          <w:szCs w:val="24"/>
        </w:rPr>
        <w:t xml:space="preserve">“terminally ill” </w:t>
      </w:r>
      <w:r w:rsidR="000B69CF">
        <w:rPr>
          <w:rFonts w:ascii="Times New Roman" w:hAnsi="Times New Roman" w:cs="Times New Roman"/>
          <w:sz w:val="24"/>
          <w:szCs w:val="24"/>
        </w:rPr>
        <w:t xml:space="preserve">or </w:t>
      </w:r>
      <w:r w:rsidR="000B69CF">
        <w:rPr>
          <w:rFonts w:ascii="Times New Roman" w:hAnsi="Times New Roman" w:cs="Times New Roman"/>
          <w:i/>
          <w:sz w:val="24"/>
          <w:szCs w:val="24"/>
        </w:rPr>
        <w:t xml:space="preserve">“dying”, </w:t>
      </w:r>
      <w:r w:rsidRPr="00F01DAD">
        <w:rPr>
          <w:rFonts w:ascii="Times New Roman" w:hAnsi="Times New Roman" w:cs="Times New Roman"/>
          <w:sz w:val="24"/>
          <w:szCs w:val="24"/>
        </w:rPr>
        <w:t>within the</w:t>
      </w:r>
      <w:r w:rsidRPr="00F01D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reasoning </w:t>
      </w:r>
      <w:r w:rsidRPr="000063CF">
        <w:rPr>
          <w:rFonts w:ascii="Times New Roman" w:hAnsi="Times New Roman" w:cs="Times New Roman"/>
          <w:sz w:val="24"/>
          <w:szCs w:val="24"/>
        </w:rPr>
        <w:t>of</w:t>
      </w:r>
      <w:r w:rsidRPr="00F01DAD">
        <w:rPr>
          <w:rFonts w:ascii="Times New Roman" w:hAnsi="Times New Roman" w:cs="Times New Roman"/>
          <w:i/>
          <w:sz w:val="24"/>
          <w:szCs w:val="24"/>
        </w:rPr>
        <w:t xml:space="preserve"> D v United Kingdom.</w:t>
      </w:r>
    </w:p>
    <w:p w14:paraId="1F65A248" w14:textId="77777777" w:rsidR="00B03053" w:rsidRDefault="00B03053" w:rsidP="00B0305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05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03053">
        <w:rPr>
          <w:rFonts w:ascii="Times New Roman" w:hAnsi="Times New Roman" w:cs="Times New Roman"/>
          <w:i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53">
        <w:rPr>
          <w:rFonts w:ascii="Times New Roman" w:hAnsi="Times New Roman" w:cs="Times New Roman"/>
          <w:i/>
          <w:sz w:val="24"/>
          <w:szCs w:val="24"/>
        </w:rPr>
        <w:t>S.J. v Belgium [2015] (Application no. 70055/10) per Judge Pinto De Albuquerque dissenting at paras 8-10</w:t>
      </w:r>
      <w:r w:rsidRPr="00B03053">
        <w:rPr>
          <w:rFonts w:ascii="Times New Roman" w:hAnsi="Times New Roman" w:cs="Times New Roman"/>
          <w:sz w:val="24"/>
          <w:szCs w:val="24"/>
        </w:rPr>
        <w:t>]</w:t>
      </w:r>
    </w:p>
    <w:p w14:paraId="190F5DB4" w14:textId="77777777" w:rsidR="00B03053" w:rsidRPr="00B03053" w:rsidRDefault="00B03053" w:rsidP="00B030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8A890B" w14:textId="77777777" w:rsidR="00B34031" w:rsidRPr="00B34031" w:rsidRDefault="002A778E" w:rsidP="00B34031">
      <w:pPr>
        <w:pStyle w:val="ListParagraph"/>
        <w:numPr>
          <w:ilvl w:val="0"/>
          <w:numId w:val="15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</w:t>
      </w:r>
      <w:r w:rsidR="00712613" w:rsidRPr="00F01DAD">
        <w:rPr>
          <w:rFonts w:ascii="Times New Roman" w:hAnsi="Times New Roman" w:cs="Times New Roman"/>
          <w:sz w:val="24"/>
          <w:szCs w:val="24"/>
        </w:rPr>
        <w:t xml:space="preserve"> </w:t>
      </w:r>
      <w:r w:rsidR="00231468" w:rsidRPr="00F01DAD">
        <w:rPr>
          <w:rFonts w:ascii="Times New Roman" w:hAnsi="Times New Roman" w:cs="Times New Roman"/>
          <w:sz w:val="24"/>
          <w:szCs w:val="24"/>
        </w:rPr>
        <w:t>does</w:t>
      </w:r>
      <w:r w:rsidR="00CD6637" w:rsidRPr="00F01DAD">
        <w:rPr>
          <w:rFonts w:ascii="Times New Roman" w:hAnsi="Times New Roman" w:cs="Times New Roman"/>
          <w:sz w:val="24"/>
          <w:szCs w:val="24"/>
        </w:rPr>
        <w:t xml:space="preserve"> not provide for persons who are seriously ill, but whose conditions are less critical, therefore depriving them of the benefit of</w:t>
      </w:r>
      <w:r w:rsidR="00475FD2">
        <w:rPr>
          <w:rFonts w:ascii="Times New Roman" w:hAnsi="Times New Roman" w:cs="Times New Roman"/>
          <w:sz w:val="24"/>
          <w:szCs w:val="24"/>
        </w:rPr>
        <w:t xml:space="preserve"> the Article 3 Convention. </w:t>
      </w:r>
      <w:r w:rsidR="00475FD2" w:rsidRPr="00475FD2">
        <w:rPr>
          <w:rFonts w:ascii="Times New Roman" w:hAnsi="Times New Roman" w:cs="Times New Roman"/>
          <w:i/>
          <w:sz w:val="24"/>
          <w:szCs w:val="24"/>
        </w:rPr>
        <w:t>[Paposhvili v Belgium, per Grand Chamber Judgment at para 1</w:t>
      </w:r>
      <w:r w:rsidR="00475FD2">
        <w:rPr>
          <w:rFonts w:ascii="Times New Roman" w:hAnsi="Times New Roman" w:cs="Times New Roman"/>
          <w:i/>
          <w:sz w:val="24"/>
          <w:szCs w:val="24"/>
        </w:rPr>
        <w:t>81</w:t>
      </w:r>
      <w:r w:rsidR="00475FD2" w:rsidRPr="00475FD2">
        <w:rPr>
          <w:rFonts w:ascii="Times New Roman" w:hAnsi="Times New Roman" w:cs="Times New Roman"/>
          <w:i/>
          <w:sz w:val="24"/>
          <w:szCs w:val="24"/>
        </w:rPr>
        <w:t>].</w:t>
      </w:r>
    </w:p>
    <w:p w14:paraId="46B87636" w14:textId="77777777" w:rsidR="00A516D5" w:rsidRPr="00A516D5" w:rsidRDefault="002A778E" w:rsidP="00B34031">
      <w:pPr>
        <w:pStyle w:val="ListParagraph"/>
        <w:numPr>
          <w:ilvl w:val="0"/>
          <w:numId w:val="16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F01DAD" w:rsidRPr="00F01DAD">
        <w:rPr>
          <w:rFonts w:ascii="Times New Roman" w:hAnsi="Times New Roman" w:cs="Times New Roman"/>
          <w:sz w:val="24"/>
          <w:szCs w:val="24"/>
        </w:rPr>
        <w:t>creates an injustice as seriously ill persons have no reprieve</w:t>
      </w:r>
      <w:r w:rsidR="00404D45">
        <w:rPr>
          <w:rFonts w:ascii="Times New Roman" w:hAnsi="Times New Roman" w:cs="Times New Roman"/>
          <w:sz w:val="24"/>
          <w:szCs w:val="24"/>
        </w:rPr>
        <w:t>,</w:t>
      </w:r>
      <w:r w:rsidR="00F01DAD" w:rsidRPr="00F01DAD">
        <w:rPr>
          <w:rFonts w:ascii="Times New Roman" w:hAnsi="Times New Roman" w:cs="Times New Roman"/>
          <w:sz w:val="24"/>
          <w:szCs w:val="24"/>
        </w:rPr>
        <w:t xml:space="preserve"> wh</w:t>
      </w:r>
      <w:r w:rsidR="00404D45">
        <w:rPr>
          <w:rFonts w:ascii="Times New Roman" w:hAnsi="Times New Roman" w:cs="Times New Roman"/>
          <w:sz w:val="24"/>
          <w:szCs w:val="24"/>
        </w:rPr>
        <w:t>ich is not in keeping with the C</w:t>
      </w:r>
      <w:r w:rsidR="00B27C4D">
        <w:rPr>
          <w:rFonts w:ascii="Times New Roman" w:hAnsi="Times New Roman" w:cs="Times New Roman"/>
          <w:sz w:val="24"/>
          <w:szCs w:val="24"/>
        </w:rPr>
        <w:t xml:space="preserve">onvention, to </w:t>
      </w:r>
      <w:r w:rsidR="00F01DAD" w:rsidRPr="00F01DAD">
        <w:rPr>
          <w:rFonts w:ascii="Times New Roman" w:hAnsi="Times New Roman" w:cs="Times New Roman"/>
          <w:sz w:val="24"/>
          <w:szCs w:val="24"/>
        </w:rPr>
        <w:t xml:space="preserve">be applied in a manner rendering rights </w:t>
      </w:r>
      <w:r w:rsidR="00A516D5" w:rsidRPr="00A516D5">
        <w:rPr>
          <w:rFonts w:ascii="Times New Roman" w:hAnsi="Times New Roman" w:cs="Times New Roman"/>
          <w:i/>
          <w:sz w:val="24"/>
          <w:szCs w:val="24"/>
        </w:rPr>
        <w:t>“</w:t>
      </w:r>
      <w:r w:rsidR="00F01DAD" w:rsidRPr="00A516D5">
        <w:rPr>
          <w:rFonts w:ascii="Times New Roman" w:hAnsi="Times New Roman" w:cs="Times New Roman"/>
          <w:i/>
          <w:sz w:val="24"/>
          <w:szCs w:val="24"/>
        </w:rPr>
        <w:t>practical and effective</w:t>
      </w:r>
      <w:r w:rsidR="00A516D5" w:rsidRPr="00A516D5">
        <w:rPr>
          <w:rFonts w:ascii="Times New Roman" w:hAnsi="Times New Roman" w:cs="Times New Roman"/>
          <w:i/>
          <w:sz w:val="24"/>
          <w:szCs w:val="24"/>
        </w:rPr>
        <w:t>”</w:t>
      </w:r>
      <w:r w:rsidR="00F01DAD" w:rsidRPr="00A516D5">
        <w:rPr>
          <w:rFonts w:ascii="Times New Roman" w:hAnsi="Times New Roman" w:cs="Times New Roman"/>
          <w:i/>
          <w:sz w:val="24"/>
          <w:szCs w:val="24"/>
        </w:rPr>
        <w:t>.</w:t>
      </w:r>
    </w:p>
    <w:p w14:paraId="2D9BE257" w14:textId="77777777" w:rsidR="00F01DAD" w:rsidRPr="00F1014E" w:rsidRDefault="00A516D5" w:rsidP="00A516D5">
      <w:pPr>
        <w:pStyle w:val="ListParagraph"/>
        <w:spacing w:before="16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75FD2">
        <w:rPr>
          <w:rFonts w:ascii="Times New Roman" w:hAnsi="Times New Roman" w:cs="Times New Roman"/>
          <w:i/>
          <w:sz w:val="24"/>
          <w:szCs w:val="24"/>
        </w:rPr>
        <w:t>[Paposhvili v Belgium, per Grand Chamber Judgment at para 1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475FD2">
        <w:rPr>
          <w:rFonts w:ascii="Times New Roman" w:hAnsi="Times New Roman" w:cs="Times New Roman"/>
          <w:i/>
          <w:sz w:val="24"/>
          <w:szCs w:val="24"/>
        </w:rPr>
        <w:t>].</w:t>
      </w:r>
    </w:p>
    <w:p w14:paraId="5046EC96" w14:textId="77777777" w:rsidR="00CD6637" w:rsidRPr="00072CAD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CB5">
        <w:rPr>
          <w:rFonts w:ascii="Times New Roman" w:hAnsi="Times New Roman" w:cs="Times New Roman"/>
          <w:sz w:val="24"/>
          <w:szCs w:val="24"/>
        </w:rPr>
        <w:t>.5</w:t>
      </w:r>
      <w:r w:rsidR="00072CAD">
        <w:rPr>
          <w:rFonts w:ascii="Times New Roman" w:hAnsi="Times New Roman" w:cs="Times New Roman"/>
          <w:sz w:val="24"/>
          <w:szCs w:val="24"/>
        </w:rPr>
        <w:tab/>
      </w:r>
      <w:r w:rsidR="00621997">
        <w:rPr>
          <w:rFonts w:ascii="Times New Roman" w:hAnsi="Times New Roman" w:cs="Times New Roman"/>
          <w:sz w:val="24"/>
          <w:szCs w:val="24"/>
        </w:rPr>
        <w:t>Indeed</w:t>
      </w:r>
      <w:r w:rsidR="003C2E17">
        <w:rPr>
          <w:rFonts w:ascii="Times New Roman" w:hAnsi="Times New Roman" w:cs="Times New Roman"/>
          <w:sz w:val="24"/>
          <w:szCs w:val="24"/>
        </w:rPr>
        <w:t>, acknowledging the restrictive approach</w:t>
      </w:r>
      <w:r w:rsidR="00621997">
        <w:rPr>
          <w:rFonts w:ascii="Times New Roman" w:hAnsi="Times New Roman" w:cs="Times New Roman"/>
          <w:sz w:val="24"/>
          <w:szCs w:val="24"/>
        </w:rPr>
        <w:t>,</w:t>
      </w:r>
      <w:r w:rsidR="00231468">
        <w:rPr>
          <w:rFonts w:ascii="Times New Roman" w:hAnsi="Times New Roman" w:cs="Times New Roman"/>
          <w:sz w:val="24"/>
          <w:szCs w:val="24"/>
        </w:rPr>
        <w:t xml:space="preserve"> </w:t>
      </w:r>
      <w:r w:rsidR="00CD6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Baroness Hale</w:t>
      </w:r>
      <w:r w:rsidR="00F01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DAD">
        <w:rPr>
          <w:rFonts w:ascii="Times New Roman" w:hAnsi="Times New Roman" w:cs="Times New Roman"/>
          <w:sz w:val="24"/>
          <w:szCs w:val="24"/>
        </w:rPr>
        <w:t xml:space="preserve">in </w:t>
      </w:r>
      <w:r w:rsidR="00F01DAD" w:rsidRPr="00231468">
        <w:rPr>
          <w:rFonts w:ascii="Times New Roman" w:hAnsi="Times New Roman" w:cs="Times New Roman"/>
          <w:i/>
          <w:sz w:val="24"/>
          <w:szCs w:val="24"/>
        </w:rPr>
        <w:t xml:space="preserve">N v </w:t>
      </w:r>
      <w:r w:rsidR="002A27D9">
        <w:rPr>
          <w:rFonts w:ascii="Times New Roman" w:hAnsi="Times New Roman" w:cs="Times New Roman"/>
          <w:i/>
          <w:sz w:val="24"/>
          <w:szCs w:val="24"/>
        </w:rPr>
        <w:t>Home Secretary</w:t>
      </w:r>
      <w:r w:rsidR="00F01DAD">
        <w:rPr>
          <w:rFonts w:ascii="Times New Roman" w:hAnsi="Times New Roman" w:cs="Times New Roman"/>
          <w:sz w:val="24"/>
          <w:szCs w:val="24"/>
        </w:rPr>
        <w:t xml:space="preserve"> </w:t>
      </w:r>
      <w:r w:rsidR="00CD6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stated that: - </w:t>
      </w:r>
    </w:p>
    <w:p w14:paraId="4BEF0D2F" w14:textId="77777777" w:rsidR="00CD6637" w:rsidRDefault="00CD6637" w:rsidP="00B34031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65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“There may, of course, be other exceptional cases, with other extreme facts, where the humanitarian considerations are equally compelling”.</w:t>
      </w:r>
    </w:p>
    <w:p w14:paraId="2CD9A3FC" w14:textId="77777777" w:rsidR="00B34031" w:rsidRPr="004B2456" w:rsidRDefault="004B2456" w:rsidP="00B34031">
      <w:pPr>
        <w:spacing w:line="360" w:lineRule="auto"/>
        <w:ind w:left="720" w:hanging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78E">
        <w:rPr>
          <w:rFonts w:ascii="Times New Roman" w:hAnsi="Times New Roman" w:cs="Times New Roman"/>
          <w:i/>
          <w:sz w:val="24"/>
          <w:szCs w:val="24"/>
        </w:rPr>
        <w:t xml:space="preserve">[N v Secretary of State for the Home Department, </w:t>
      </w:r>
      <w:r w:rsidR="005B104F">
        <w:rPr>
          <w:rFonts w:ascii="Times New Roman" w:hAnsi="Times New Roman" w:cs="Times New Roman"/>
          <w:i/>
          <w:sz w:val="24"/>
          <w:szCs w:val="24"/>
        </w:rPr>
        <w:t>per Baroness</w:t>
      </w:r>
      <w:r>
        <w:rPr>
          <w:rFonts w:ascii="Times New Roman" w:hAnsi="Times New Roman" w:cs="Times New Roman"/>
          <w:i/>
          <w:sz w:val="24"/>
          <w:szCs w:val="24"/>
        </w:rPr>
        <w:t xml:space="preserve"> Hale at para 70</w:t>
      </w:r>
      <w:r w:rsidRPr="002A778E">
        <w:rPr>
          <w:rFonts w:ascii="Times New Roman" w:hAnsi="Times New Roman" w:cs="Times New Roman"/>
          <w:i/>
          <w:sz w:val="24"/>
          <w:szCs w:val="24"/>
        </w:rPr>
        <w:t>].</w:t>
      </w:r>
    </w:p>
    <w:p w14:paraId="3474C135" w14:textId="77777777" w:rsidR="00CD6637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CB5">
        <w:rPr>
          <w:rFonts w:ascii="Times New Roman" w:hAnsi="Times New Roman" w:cs="Times New Roman"/>
          <w:sz w:val="24"/>
          <w:szCs w:val="24"/>
        </w:rPr>
        <w:t>.6</w:t>
      </w:r>
      <w:r w:rsidR="00CD6637">
        <w:rPr>
          <w:rFonts w:ascii="Times New Roman" w:hAnsi="Times New Roman" w:cs="Times New Roman"/>
          <w:sz w:val="24"/>
          <w:szCs w:val="24"/>
        </w:rPr>
        <w:tab/>
      </w:r>
      <w:r w:rsidR="00072CAD">
        <w:rPr>
          <w:rFonts w:ascii="Times New Roman" w:hAnsi="Times New Roman" w:cs="Times New Roman"/>
          <w:sz w:val="24"/>
          <w:szCs w:val="24"/>
        </w:rPr>
        <w:t xml:space="preserve">Notwithstanding this, no </w:t>
      </w:r>
      <w:r w:rsidR="00CD6637">
        <w:rPr>
          <w:rFonts w:ascii="Times New Roman" w:hAnsi="Times New Roman" w:cs="Times New Roman"/>
          <w:sz w:val="24"/>
          <w:szCs w:val="24"/>
        </w:rPr>
        <w:t xml:space="preserve">definition or </w:t>
      </w:r>
      <w:r w:rsidR="00F01DAD">
        <w:rPr>
          <w:rFonts w:ascii="Times New Roman" w:hAnsi="Times New Roman" w:cs="Times New Roman"/>
          <w:sz w:val="24"/>
          <w:szCs w:val="24"/>
        </w:rPr>
        <w:t>criteria</w:t>
      </w:r>
      <w:r w:rsidR="00CD6637">
        <w:rPr>
          <w:rFonts w:ascii="Times New Roman" w:hAnsi="Times New Roman" w:cs="Times New Roman"/>
          <w:sz w:val="24"/>
          <w:szCs w:val="24"/>
        </w:rPr>
        <w:t xml:space="preserve"> for what </w:t>
      </w:r>
      <w:r w:rsidR="00CD6637" w:rsidRPr="006F1D07">
        <w:rPr>
          <w:rFonts w:ascii="Times New Roman" w:hAnsi="Times New Roman" w:cs="Times New Roman"/>
          <w:i/>
          <w:sz w:val="24"/>
          <w:szCs w:val="24"/>
        </w:rPr>
        <w:t>“other exceptional cases”</w:t>
      </w:r>
      <w:r w:rsidR="00CD6637">
        <w:rPr>
          <w:rFonts w:ascii="Times New Roman" w:hAnsi="Times New Roman" w:cs="Times New Roman"/>
          <w:sz w:val="24"/>
          <w:szCs w:val="24"/>
        </w:rPr>
        <w:t xml:space="preserve"> </w:t>
      </w:r>
      <w:r w:rsidR="00E4047A">
        <w:rPr>
          <w:rFonts w:ascii="Times New Roman" w:hAnsi="Times New Roman" w:cs="Times New Roman"/>
          <w:sz w:val="24"/>
          <w:szCs w:val="24"/>
        </w:rPr>
        <w:t>meant</w:t>
      </w:r>
      <w:r w:rsidR="00CD6637">
        <w:rPr>
          <w:rFonts w:ascii="Times New Roman" w:hAnsi="Times New Roman" w:cs="Times New Roman"/>
          <w:sz w:val="24"/>
          <w:szCs w:val="24"/>
        </w:rPr>
        <w:t xml:space="preserve"> was </w:t>
      </w:r>
      <w:r w:rsidR="00072CAD">
        <w:rPr>
          <w:rFonts w:ascii="Times New Roman" w:hAnsi="Times New Roman" w:cs="Times New Roman"/>
          <w:sz w:val="24"/>
          <w:szCs w:val="24"/>
        </w:rPr>
        <w:t xml:space="preserve">provided in </w:t>
      </w:r>
      <w:r w:rsidR="00CD6637" w:rsidRPr="00E4047A">
        <w:rPr>
          <w:rFonts w:ascii="Times New Roman" w:hAnsi="Times New Roman" w:cs="Times New Roman"/>
          <w:i/>
          <w:sz w:val="24"/>
          <w:szCs w:val="24"/>
        </w:rPr>
        <w:t>N v Home Secretary</w:t>
      </w:r>
      <w:r w:rsidR="009C1B00">
        <w:rPr>
          <w:rFonts w:ascii="Times New Roman" w:hAnsi="Times New Roman" w:cs="Times New Roman"/>
          <w:sz w:val="24"/>
          <w:szCs w:val="24"/>
        </w:rPr>
        <w:t xml:space="preserve">, </w:t>
      </w:r>
      <w:r w:rsidR="00E02977">
        <w:rPr>
          <w:rFonts w:ascii="Times New Roman" w:hAnsi="Times New Roman" w:cs="Times New Roman"/>
          <w:sz w:val="24"/>
          <w:szCs w:val="24"/>
        </w:rPr>
        <w:t>therefore</w:t>
      </w:r>
      <w:r w:rsidR="009C1B00">
        <w:rPr>
          <w:rFonts w:ascii="Times New Roman" w:hAnsi="Times New Roman" w:cs="Times New Roman"/>
          <w:sz w:val="24"/>
          <w:szCs w:val="24"/>
        </w:rPr>
        <w:t xml:space="preserve"> creating</w:t>
      </w:r>
      <w:r w:rsidR="00CD6637">
        <w:rPr>
          <w:rFonts w:ascii="Times New Roman" w:hAnsi="Times New Roman" w:cs="Times New Roman"/>
          <w:sz w:val="24"/>
          <w:szCs w:val="24"/>
        </w:rPr>
        <w:t xml:space="preserve"> inherent difficulties</w:t>
      </w:r>
      <w:r w:rsidR="009C1B00">
        <w:rPr>
          <w:rFonts w:ascii="Times New Roman" w:hAnsi="Times New Roman" w:cs="Times New Roman"/>
          <w:sz w:val="24"/>
          <w:szCs w:val="24"/>
        </w:rPr>
        <w:t xml:space="preserve"> in applying this</w:t>
      </w:r>
      <w:r w:rsidR="00E02977">
        <w:rPr>
          <w:rFonts w:ascii="Times New Roman" w:hAnsi="Times New Roman" w:cs="Times New Roman"/>
          <w:sz w:val="24"/>
          <w:szCs w:val="24"/>
        </w:rPr>
        <w:t xml:space="preserve"> concept</w:t>
      </w:r>
      <w:r w:rsidR="00CD6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4CCBE" w14:textId="77777777" w:rsidR="00AC052B" w:rsidRDefault="00B34031" w:rsidP="00B3403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CB5">
        <w:rPr>
          <w:rFonts w:ascii="Times New Roman" w:hAnsi="Times New Roman" w:cs="Times New Roman"/>
          <w:sz w:val="24"/>
          <w:szCs w:val="24"/>
        </w:rPr>
        <w:t>.7</w:t>
      </w:r>
      <w:r w:rsidR="008C4549">
        <w:rPr>
          <w:rFonts w:ascii="Times New Roman" w:hAnsi="Times New Roman" w:cs="Times New Roman"/>
          <w:sz w:val="24"/>
          <w:szCs w:val="24"/>
        </w:rPr>
        <w:tab/>
      </w:r>
      <w:r w:rsidR="008C4549" w:rsidRPr="0001406E">
        <w:rPr>
          <w:rFonts w:ascii="Times New Roman" w:hAnsi="Times New Roman" w:cs="Times New Roman"/>
          <w:i/>
          <w:sz w:val="24"/>
          <w:szCs w:val="24"/>
        </w:rPr>
        <w:t>Paposhvili v Belgium</w:t>
      </w:r>
      <w:r w:rsidR="008C4549">
        <w:rPr>
          <w:rFonts w:ascii="Times New Roman" w:hAnsi="Times New Roman" w:cs="Times New Roman"/>
          <w:sz w:val="24"/>
          <w:szCs w:val="24"/>
        </w:rPr>
        <w:t xml:space="preserve"> provided</w:t>
      </w:r>
      <w:r w:rsidR="00384289">
        <w:rPr>
          <w:rFonts w:ascii="Times New Roman" w:hAnsi="Times New Roman" w:cs="Times New Roman"/>
          <w:sz w:val="24"/>
          <w:szCs w:val="24"/>
        </w:rPr>
        <w:t xml:space="preserve"> guidance and</w:t>
      </w:r>
      <w:r w:rsidR="008C4549">
        <w:rPr>
          <w:rFonts w:ascii="Times New Roman" w:hAnsi="Times New Roman" w:cs="Times New Roman"/>
          <w:sz w:val="24"/>
          <w:szCs w:val="24"/>
        </w:rPr>
        <w:t xml:space="preserve"> </w:t>
      </w:r>
      <w:r w:rsidR="00384289">
        <w:rPr>
          <w:rFonts w:ascii="Times New Roman" w:hAnsi="Times New Roman" w:cs="Times New Roman"/>
          <w:sz w:val="24"/>
          <w:szCs w:val="24"/>
        </w:rPr>
        <w:t xml:space="preserve">a test for which matters </w:t>
      </w:r>
      <w:r w:rsidR="00E4047A">
        <w:rPr>
          <w:rFonts w:ascii="Times New Roman" w:hAnsi="Times New Roman" w:cs="Times New Roman"/>
          <w:sz w:val="24"/>
          <w:szCs w:val="24"/>
        </w:rPr>
        <w:t>constitute</w:t>
      </w:r>
      <w:r w:rsidR="00E60280">
        <w:rPr>
          <w:rFonts w:ascii="Times New Roman" w:hAnsi="Times New Roman" w:cs="Times New Roman"/>
          <w:sz w:val="24"/>
          <w:szCs w:val="24"/>
        </w:rPr>
        <w:t xml:space="preserve"> </w:t>
      </w:r>
      <w:r w:rsidR="008C4549" w:rsidRPr="00E60280">
        <w:rPr>
          <w:rFonts w:ascii="Times New Roman" w:hAnsi="Times New Roman" w:cs="Times New Roman"/>
          <w:i/>
          <w:sz w:val="24"/>
          <w:szCs w:val="24"/>
        </w:rPr>
        <w:t>“other exceptional circumstances”</w:t>
      </w:r>
      <w:r w:rsidR="008C4549">
        <w:rPr>
          <w:rFonts w:ascii="Times New Roman" w:hAnsi="Times New Roman" w:cs="Times New Roman"/>
          <w:sz w:val="24"/>
          <w:szCs w:val="24"/>
        </w:rPr>
        <w:t xml:space="preserve">, </w:t>
      </w:r>
      <w:r w:rsidR="008C4549" w:rsidRPr="00384289">
        <w:rPr>
          <w:rFonts w:ascii="Times New Roman" w:hAnsi="Times New Roman" w:cs="Times New Roman"/>
          <w:sz w:val="24"/>
          <w:szCs w:val="24"/>
        </w:rPr>
        <w:t xml:space="preserve">as outlined at </w:t>
      </w:r>
      <w:r w:rsidR="00384289">
        <w:rPr>
          <w:rFonts w:ascii="Times New Roman" w:hAnsi="Times New Roman" w:cs="Times New Roman"/>
          <w:sz w:val="24"/>
          <w:szCs w:val="24"/>
        </w:rPr>
        <w:t>paragraph</w:t>
      </w:r>
      <w:r w:rsidR="00E20A14">
        <w:rPr>
          <w:rFonts w:ascii="Times New Roman" w:hAnsi="Times New Roman" w:cs="Times New Roman"/>
          <w:sz w:val="24"/>
          <w:szCs w:val="24"/>
        </w:rPr>
        <w:t>s</w:t>
      </w:r>
      <w:r w:rsidR="003543CD">
        <w:rPr>
          <w:rFonts w:ascii="Times New Roman" w:hAnsi="Times New Roman" w:cs="Times New Roman"/>
          <w:sz w:val="24"/>
          <w:szCs w:val="24"/>
        </w:rPr>
        <w:t xml:space="preserve"> 4</w:t>
      </w:r>
      <w:r w:rsidR="00384289">
        <w:rPr>
          <w:rFonts w:ascii="Times New Roman" w:hAnsi="Times New Roman" w:cs="Times New Roman"/>
          <w:sz w:val="24"/>
          <w:szCs w:val="24"/>
        </w:rPr>
        <w:t>.2</w:t>
      </w:r>
      <w:r w:rsidR="00E20A14">
        <w:rPr>
          <w:rFonts w:ascii="Times New Roman" w:hAnsi="Times New Roman" w:cs="Times New Roman"/>
          <w:sz w:val="24"/>
          <w:szCs w:val="24"/>
        </w:rPr>
        <w:t>-4.5</w:t>
      </w:r>
      <w:r w:rsidR="008C4549" w:rsidRPr="00384289">
        <w:rPr>
          <w:rFonts w:ascii="Times New Roman" w:hAnsi="Times New Roman" w:cs="Times New Roman"/>
          <w:sz w:val="24"/>
          <w:szCs w:val="24"/>
        </w:rPr>
        <w:t xml:space="preserve"> of this skeleton argument</w:t>
      </w:r>
      <w:r w:rsidR="00384289">
        <w:rPr>
          <w:rFonts w:ascii="Times New Roman" w:hAnsi="Times New Roman" w:cs="Times New Roman"/>
          <w:sz w:val="24"/>
          <w:szCs w:val="24"/>
        </w:rPr>
        <w:t>.</w:t>
      </w:r>
      <w:r w:rsidR="00E4047A" w:rsidRPr="00384289">
        <w:rPr>
          <w:rFonts w:ascii="Times New Roman" w:hAnsi="Times New Roman" w:cs="Times New Roman"/>
          <w:sz w:val="24"/>
          <w:szCs w:val="24"/>
        </w:rPr>
        <w:t xml:space="preserve"> </w:t>
      </w:r>
      <w:r w:rsidR="00384289">
        <w:rPr>
          <w:rFonts w:ascii="Times New Roman" w:hAnsi="Times New Roman" w:cs="Times New Roman"/>
          <w:sz w:val="24"/>
          <w:szCs w:val="24"/>
        </w:rPr>
        <w:t xml:space="preserve">By </w:t>
      </w:r>
      <w:r w:rsidR="00E4047A" w:rsidRPr="00E4047A">
        <w:rPr>
          <w:rFonts w:ascii="Times New Roman" w:hAnsi="Times New Roman" w:cs="Times New Roman"/>
          <w:sz w:val="24"/>
          <w:szCs w:val="24"/>
        </w:rPr>
        <w:t>doing</w:t>
      </w:r>
      <w:r w:rsidR="00384289">
        <w:rPr>
          <w:rFonts w:ascii="Times New Roman" w:hAnsi="Times New Roman" w:cs="Times New Roman"/>
          <w:sz w:val="24"/>
          <w:szCs w:val="24"/>
        </w:rPr>
        <w:t xml:space="preserve"> so</w:t>
      </w:r>
      <w:r w:rsidR="00E4047A" w:rsidRPr="00E4047A">
        <w:rPr>
          <w:rFonts w:ascii="Times New Roman" w:hAnsi="Times New Roman" w:cs="Times New Roman"/>
          <w:sz w:val="24"/>
          <w:szCs w:val="24"/>
        </w:rPr>
        <w:t xml:space="preserve">, the test in </w:t>
      </w:r>
      <w:r w:rsidR="00E4047A" w:rsidRPr="0059651C">
        <w:rPr>
          <w:rFonts w:ascii="Times New Roman" w:hAnsi="Times New Roman" w:cs="Times New Roman"/>
          <w:i/>
          <w:sz w:val="24"/>
          <w:szCs w:val="24"/>
        </w:rPr>
        <w:t xml:space="preserve">N v </w:t>
      </w:r>
      <w:r w:rsidR="0059651C" w:rsidRPr="0059651C">
        <w:rPr>
          <w:rFonts w:ascii="Times New Roman" w:hAnsi="Times New Roman" w:cs="Times New Roman"/>
          <w:i/>
          <w:sz w:val="24"/>
          <w:szCs w:val="24"/>
        </w:rPr>
        <w:t>Home Secretary</w:t>
      </w:r>
      <w:r w:rsidR="0059651C">
        <w:rPr>
          <w:rFonts w:ascii="Times New Roman" w:hAnsi="Times New Roman" w:cs="Times New Roman"/>
          <w:sz w:val="24"/>
          <w:szCs w:val="24"/>
        </w:rPr>
        <w:t xml:space="preserve"> </w:t>
      </w:r>
      <w:r w:rsidR="00384289">
        <w:rPr>
          <w:rFonts w:ascii="Times New Roman" w:hAnsi="Times New Roman" w:cs="Times New Roman"/>
          <w:sz w:val="24"/>
          <w:szCs w:val="24"/>
        </w:rPr>
        <w:t>was</w:t>
      </w:r>
      <w:r w:rsidR="001A104B">
        <w:rPr>
          <w:rFonts w:ascii="Times New Roman" w:hAnsi="Times New Roman" w:cs="Times New Roman"/>
          <w:sz w:val="24"/>
          <w:szCs w:val="24"/>
        </w:rPr>
        <w:t xml:space="preserve"> </w:t>
      </w:r>
      <w:r w:rsidR="00384289">
        <w:rPr>
          <w:rFonts w:ascii="Times New Roman" w:hAnsi="Times New Roman" w:cs="Times New Roman"/>
          <w:sz w:val="24"/>
          <w:szCs w:val="24"/>
        </w:rPr>
        <w:t>relaxed</w:t>
      </w:r>
      <w:r w:rsidR="00E4047A">
        <w:rPr>
          <w:rFonts w:ascii="Times New Roman" w:hAnsi="Times New Roman" w:cs="Times New Roman"/>
          <w:sz w:val="24"/>
          <w:szCs w:val="24"/>
        </w:rPr>
        <w:t>.</w:t>
      </w:r>
    </w:p>
    <w:p w14:paraId="64CF8198" w14:textId="77777777" w:rsidR="00AC052B" w:rsidRDefault="00AC052B" w:rsidP="005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B85B4" w14:textId="77777777" w:rsidR="00072B59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CB5">
        <w:rPr>
          <w:rFonts w:ascii="Times New Roman" w:hAnsi="Times New Roman" w:cs="Times New Roman"/>
          <w:sz w:val="24"/>
          <w:szCs w:val="24"/>
        </w:rPr>
        <w:t>.8</w:t>
      </w:r>
      <w:r w:rsidR="008C4549">
        <w:rPr>
          <w:rFonts w:ascii="Times New Roman" w:hAnsi="Times New Roman" w:cs="Times New Roman"/>
          <w:sz w:val="24"/>
          <w:szCs w:val="24"/>
        </w:rPr>
        <w:tab/>
      </w:r>
      <w:r w:rsidR="00E60280">
        <w:rPr>
          <w:rFonts w:ascii="Times New Roman" w:hAnsi="Times New Roman" w:cs="Times New Roman"/>
          <w:sz w:val="24"/>
          <w:szCs w:val="24"/>
        </w:rPr>
        <w:t xml:space="preserve">Accordingly, it is </w:t>
      </w:r>
      <w:r w:rsidR="008C4549">
        <w:rPr>
          <w:rFonts w:ascii="Times New Roman" w:hAnsi="Times New Roman" w:cs="Times New Roman"/>
          <w:sz w:val="24"/>
          <w:szCs w:val="24"/>
        </w:rPr>
        <w:t>submitted that the approach</w:t>
      </w:r>
      <w:r w:rsidR="00072B59">
        <w:rPr>
          <w:rFonts w:ascii="Times New Roman" w:hAnsi="Times New Roman" w:cs="Times New Roman"/>
          <w:sz w:val="24"/>
          <w:szCs w:val="24"/>
        </w:rPr>
        <w:t xml:space="preserve"> in </w:t>
      </w:r>
      <w:r w:rsidR="00072B59">
        <w:rPr>
          <w:rFonts w:ascii="Times New Roman" w:hAnsi="Times New Roman" w:cs="Times New Roman"/>
          <w:i/>
          <w:sz w:val="24"/>
          <w:szCs w:val="24"/>
        </w:rPr>
        <w:t>Papos</w:t>
      </w:r>
      <w:r w:rsidR="002E5A88">
        <w:rPr>
          <w:rFonts w:ascii="Times New Roman" w:hAnsi="Times New Roman" w:cs="Times New Roman"/>
          <w:i/>
          <w:sz w:val="24"/>
          <w:szCs w:val="24"/>
        </w:rPr>
        <w:t>h</w:t>
      </w:r>
      <w:r w:rsidR="00072B59">
        <w:rPr>
          <w:rFonts w:ascii="Times New Roman" w:hAnsi="Times New Roman" w:cs="Times New Roman"/>
          <w:i/>
          <w:sz w:val="24"/>
          <w:szCs w:val="24"/>
        </w:rPr>
        <w:t xml:space="preserve">vili v Belgium </w:t>
      </w:r>
      <w:r w:rsidR="00072B59">
        <w:rPr>
          <w:rFonts w:ascii="Times New Roman" w:hAnsi="Times New Roman" w:cs="Times New Roman"/>
          <w:sz w:val="24"/>
          <w:szCs w:val="24"/>
        </w:rPr>
        <w:t>should b</w:t>
      </w:r>
      <w:r w:rsidR="009B0BC7">
        <w:rPr>
          <w:rFonts w:ascii="Times New Roman" w:hAnsi="Times New Roman" w:cs="Times New Roman"/>
          <w:sz w:val="24"/>
          <w:szCs w:val="24"/>
        </w:rPr>
        <w:t>e adopted by</w:t>
      </w:r>
      <w:r w:rsidR="00072B59">
        <w:rPr>
          <w:rFonts w:ascii="Times New Roman" w:hAnsi="Times New Roman" w:cs="Times New Roman"/>
          <w:sz w:val="24"/>
          <w:szCs w:val="24"/>
        </w:rPr>
        <w:t xml:space="preserve"> </w:t>
      </w:r>
      <w:r w:rsidR="008C4549">
        <w:rPr>
          <w:rFonts w:ascii="Times New Roman" w:hAnsi="Times New Roman" w:cs="Times New Roman"/>
          <w:sz w:val="24"/>
          <w:szCs w:val="24"/>
        </w:rPr>
        <w:t>the Court</w:t>
      </w:r>
      <w:r w:rsidR="00072B59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072B59">
        <w:rPr>
          <w:rFonts w:ascii="Times New Roman" w:hAnsi="Times New Roman" w:cs="Times New Roman"/>
          <w:i/>
          <w:sz w:val="24"/>
          <w:szCs w:val="24"/>
        </w:rPr>
        <w:t xml:space="preserve">N v </w:t>
      </w:r>
      <w:r w:rsidR="009B0BC7">
        <w:rPr>
          <w:rFonts w:ascii="Times New Roman" w:hAnsi="Times New Roman" w:cs="Times New Roman"/>
          <w:i/>
          <w:sz w:val="24"/>
          <w:szCs w:val="24"/>
        </w:rPr>
        <w:t>Home</w:t>
      </w:r>
      <w:r w:rsidR="0059651C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9B0BC7">
        <w:rPr>
          <w:rFonts w:ascii="Times New Roman" w:hAnsi="Times New Roman" w:cs="Times New Roman"/>
          <w:i/>
          <w:sz w:val="24"/>
          <w:szCs w:val="24"/>
        </w:rPr>
        <w:t>.</w:t>
      </w:r>
      <w:r w:rsidR="008C4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509EE" w14:textId="77777777" w:rsidR="009B0BC7" w:rsidRPr="001062DB" w:rsidRDefault="00072B59" w:rsidP="00B34031">
      <w:pPr>
        <w:spacing w:line="36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84289">
        <w:rPr>
          <w:rFonts w:ascii="Times New Roman" w:hAnsi="Times New Roman" w:cs="Times New Roman"/>
          <w:sz w:val="24"/>
          <w:szCs w:val="24"/>
        </w:rPr>
        <w:t xml:space="preserve">The Court is able </w:t>
      </w:r>
      <w:r w:rsidR="009B0BC7">
        <w:rPr>
          <w:rFonts w:ascii="Times New Roman" w:hAnsi="Times New Roman" w:cs="Times New Roman"/>
          <w:sz w:val="24"/>
          <w:szCs w:val="24"/>
        </w:rPr>
        <w:t xml:space="preserve">to take </w:t>
      </w:r>
      <w:r w:rsidR="00384289">
        <w:rPr>
          <w:rFonts w:ascii="Times New Roman" w:hAnsi="Times New Roman" w:cs="Times New Roman"/>
          <w:sz w:val="24"/>
          <w:szCs w:val="24"/>
        </w:rPr>
        <w:t>“</w:t>
      </w:r>
      <w:r w:rsidR="009B0BC7" w:rsidRPr="00384289">
        <w:rPr>
          <w:rFonts w:ascii="Times New Roman" w:hAnsi="Times New Roman" w:cs="Times New Roman"/>
          <w:i/>
          <w:sz w:val="24"/>
          <w:szCs w:val="24"/>
        </w:rPr>
        <w:t xml:space="preserve">all the </w:t>
      </w:r>
      <w:r w:rsidR="00384289">
        <w:rPr>
          <w:rFonts w:ascii="Times New Roman" w:hAnsi="Times New Roman" w:cs="Times New Roman"/>
          <w:i/>
          <w:sz w:val="24"/>
          <w:szCs w:val="24"/>
        </w:rPr>
        <w:t xml:space="preserve">circumstances” </w:t>
      </w:r>
      <w:r w:rsidR="009B0BC7">
        <w:rPr>
          <w:rFonts w:ascii="Times New Roman" w:hAnsi="Times New Roman" w:cs="Times New Roman"/>
          <w:sz w:val="24"/>
          <w:szCs w:val="24"/>
        </w:rPr>
        <w:t>into consideration</w:t>
      </w:r>
      <w:r w:rsidR="00384289">
        <w:rPr>
          <w:rFonts w:ascii="Times New Roman" w:hAnsi="Times New Roman" w:cs="Times New Roman"/>
          <w:sz w:val="24"/>
          <w:szCs w:val="24"/>
        </w:rPr>
        <w:t xml:space="preserve"> in their assessment</w:t>
      </w:r>
      <w:r w:rsidR="009B0BC7">
        <w:rPr>
          <w:rFonts w:ascii="Times New Roman" w:hAnsi="Times New Roman" w:cs="Times New Roman"/>
          <w:sz w:val="24"/>
          <w:szCs w:val="24"/>
        </w:rPr>
        <w:t xml:space="preserve"> as opposed to a </w:t>
      </w:r>
      <w:r w:rsidR="00384289">
        <w:rPr>
          <w:rFonts w:ascii="Times New Roman" w:hAnsi="Times New Roman" w:cs="Times New Roman"/>
          <w:sz w:val="24"/>
          <w:szCs w:val="24"/>
        </w:rPr>
        <w:t>narrow view</w:t>
      </w:r>
      <w:r w:rsidR="00DD1320">
        <w:rPr>
          <w:rFonts w:ascii="Times New Roman" w:hAnsi="Times New Roman" w:cs="Times New Roman"/>
          <w:sz w:val="24"/>
          <w:szCs w:val="24"/>
        </w:rPr>
        <w:t>.</w:t>
      </w:r>
      <w:r w:rsidR="00384289">
        <w:rPr>
          <w:rFonts w:ascii="Times New Roman" w:hAnsi="Times New Roman" w:cs="Times New Roman"/>
          <w:sz w:val="24"/>
          <w:szCs w:val="24"/>
        </w:rPr>
        <w:t xml:space="preserve"> </w:t>
      </w:r>
      <w:r w:rsidR="008C4549" w:rsidRPr="001062DB">
        <w:rPr>
          <w:rFonts w:ascii="Times New Roman" w:hAnsi="Times New Roman" w:cs="Times New Roman"/>
          <w:i/>
          <w:sz w:val="24"/>
          <w:szCs w:val="24"/>
        </w:rPr>
        <w:t>[</w:t>
      </w:r>
      <w:r w:rsidR="008C6E34" w:rsidRPr="001062DB">
        <w:rPr>
          <w:rFonts w:ascii="Times New Roman" w:hAnsi="Times New Roman" w:cs="Times New Roman"/>
          <w:i/>
          <w:sz w:val="24"/>
          <w:szCs w:val="24"/>
        </w:rPr>
        <w:t>Paposhvili v Belgium, per Grand Chamber Judgment at para 174</w:t>
      </w:r>
      <w:r w:rsidR="008C4549" w:rsidRPr="001062DB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14:paraId="3FCACA80" w14:textId="77777777" w:rsidR="004F464A" w:rsidRDefault="00072B59" w:rsidP="00B34031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B0BC7">
        <w:rPr>
          <w:rFonts w:ascii="Times New Roman" w:hAnsi="Times New Roman" w:cs="Times New Roman"/>
          <w:sz w:val="24"/>
          <w:szCs w:val="24"/>
        </w:rPr>
        <w:t xml:space="preserve">It bridges the </w:t>
      </w:r>
      <w:r w:rsidR="00054E42">
        <w:rPr>
          <w:rFonts w:ascii="Times New Roman" w:hAnsi="Times New Roman" w:cs="Times New Roman"/>
          <w:sz w:val="24"/>
          <w:szCs w:val="24"/>
        </w:rPr>
        <w:t>“</w:t>
      </w:r>
      <w:r w:rsidR="009B0BC7" w:rsidRPr="00F725F6">
        <w:rPr>
          <w:rFonts w:ascii="Times New Roman" w:hAnsi="Times New Roman" w:cs="Times New Roman"/>
          <w:i/>
          <w:sz w:val="24"/>
          <w:szCs w:val="24"/>
        </w:rPr>
        <w:t>gap</w:t>
      </w:r>
      <w:r w:rsidR="00054E42">
        <w:rPr>
          <w:rFonts w:ascii="Times New Roman" w:hAnsi="Times New Roman" w:cs="Times New Roman"/>
          <w:sz w:val="24"/>
          <w:szCs w:val="24"/>
        </w:rPr>
        <w:t>”</w:t>
      </w:r>
      <w:r w:rsidR="009B0BC7">
        <w:rPr>
          <w:rFonts w:ascii="Times New Roman" w:hAnsi="Times New Roman" w:cs="Times New Roman"/>
          <w:sz w:val="24"/>
          <w:szCs w:val="24"/>
        </w:rPr>
        <w:t xml:space="preserve"> created by </w:t>
      </w:r>
      <w:r w:rsidR="009B0BC7" w:rsidRPr="0059651C">
        <w:rPr>
          <w:rFonts w:ascii="Times New Roman" w:hAnsi="Times New Roman" w:cs="Times New Roman"/>
          <w:i/>
          <w:sz w:val="24"/>
          <w:szCs w:val="24"/>
        </w:rPr>
        <w:t>N v Home</w:t>
      </w:r>
      <w:r w:rsidR="0059651C" w:rsidRPr="0059651C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59651C">
        <w:rPr>
          <w:rFonts w:ascii="Times New Roman" w:hAnsi="Times New Roman" w:cs="Times New Roman"/>
          <w:sz w:val="24"/>
          <w:szCs w:val="24"/>
        </w:rPr>
        <w:t>, whilst</w:t>
      </w:r>
      <w:r w:rsidR="009B0BC7">
        <w:rPr>
          <w:rFonts w:ascii="Times New Roman" w:hAnsi="Times New Roman" w:cs="Times New Roman"/>
          <w:sz w:val="24"/>
          <w:szCs w:val="24"/>
        </w:rPr>
        <w:t xml:space="preserve"> still maintain</w:t>
      </w:r>
      <w:r w:rsidR="0059651C">
        <w:rPr>
          <w:rFonts w:ascii="Times New Roman" w:hAnsi="Times New Roman" w:cs="Times New Roman"/>
          <w:sz w:val="24"/>
          <w:szCs w:val="24"/>
        </w:rPr>
        <w:t>ing</w:t>
      </w:r>
      <w:r w:rsidR="009B0BC7">
        <w:rPr>
          <w:rFonts w:ascii="Times New Roman" w:hAnsi="Times New Roman" w:cs="Times New Roman"/>
          <w:sz w:val="24"/>
          <w:szCs w:val="24"/>
        </w:rPr>
        <w:t xml:space="preserve"> the high threshold for the application of Article 3.</w:t>
      </w:r>
      <w:r w:rsidR="00F725F6">
        <w:rPr>
          <w:rFonts w:ascii="Times New Roman" w:hAnsi="Times New Roman" w:cs="Times New Roman"/>
          <w:sz w:val="24"/>
          <w:szCs w:val="24"/>
        </w:rPr>
        <w:t xml:space="preserve"> </w:t>
      </w:r>
      <w:r w:rsidR="00F725F6">
        <w:rPr>
          <w:rFonts w:ascii="Times New Roman" w:hAnsi="Times New Roman" w:cs="Times New Roman"/>
          <w:i/>
          <w:sz w:val="24"/>
          <w:szCs w:val="24"/>
        </w:rPr>
        <w:t xml:space="preserve">[Paposhvili v Belgium, per Judge Lemmens dissenting at para 3]. </w:t>
      </w:r>
    </w:p>
    <w:p w14:paraId="61C75E93" w14:textId="77777777" w:rsidR="003C4C11" w:rsidRDefault="004F464A" w:rsidP="00103467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It allows for </w:t>
      </w:r>
      <w:r w:rsidR="003C4C11">
        <w:rPr>
          <w:rFonts w:ascii="Times New Roman" w:hAnsi="Times New Roman" w:cs="Times New Roman"/>
          <w:sz w:val="24"/>
          <w:szCs w:val="24"/>
        </w:rPr>
        <w:t>clarity and consistency in the C</w:t>
      </w:r>
      <w:r>
        <w:rPr>
          <w:rFonts w:ascii="Times New Roman" w:hAnsi="Times New Roman" w:cs="Times New Roman"/>
          <w:sz w:val="24"/>
          <w:szCs w:val="24"/>
        </w:rPr>
        <w:t xml:space="preserve">ourt’s assessment of similar </w:t>
      </w:r>
      <w:r w:rsidR="003C4C11">
        <w:rPr>
          <w:rFonts w:ascii="Times New Roman" w:hAnsi="Times New Roman" w:cs="Times New Roman"/>
          <w:sz w:val="24"/>
          <w:szCs w:val="24"/>
        </w:rPr>
        <w:t>cases</w:t>
      </w:r>
      <w:r w:rsidR="00103467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3C4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41195" w14:textId="77777777" w:rsidR="002669B5" w:rsidRDefault="003C4C11" w:rsidP="00B34031">
      <w:pPr>
        <w:spacing w:after="0" w:line="36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4F464A">
        <w:rPr>
          <w:rFonts w:ascii="Times New Roman" w:hAnsi="Times New Roman" w:cs="Times New Roman"/>
          <w:sz w:val="24"/>
          <w:szCs w:val="24"/>
        </w:rPr>
        <w:t>acknowledges the Convention</w:t>
      </w:r>
      <w:r w:rsidR="00AE5DEE">
        <w:rPr>
          <w:rFonts w:ascii="Times New Roman" w:hAnsi="Times New Roman" w:cs="Times New Roman"/>
          <w:color w:val="000000"/>
          <w:sz w:val="24"/>
          <w:szCs w:val="24"/>
        </w:rPr>
        <w:t xml:space="preserve"> as part of a “</w:t>
      </w:r>
      <w:r w:rsidR="00AE5DEE" w:rsidRPr="00AE5DEE">
        <w:rPr>
          <w:rFonts w:ascii="Times New Roman" w:hAnsi="Times New Roman" w:cs="Times New Roman"/>
          <w:i/>
          <w:color w:val="000000"/>
          <w:sz w:val="24"/>
          <w:szCs w:val="24"/>
        </w:rPr>
        <w:t>living</w:t>
      </w:r>
      <w:r w:rsidR="00AE5DE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F464A" w:rsidRPr="004F464A">
        <w:rPr>
          <w:rFonts w:ascii="Times New Roman" w:hAnsi="Times New Roman" w:cs="Times New Roman"/>
          <w:color w:val="000000"/>
          <w:sz w:val="24"/>
          <w:szCs w:val="24"/>
        </w:rPr>
        <w:t>and evolving instrument</w:t>
      </w:r>
      <w:r w:rsidR="004F46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A35559" w14:textId="77777777" w:rsidR="008C4549" w:rsidRDefault="00E10639" w:rsidP="00B34031">
      <w:pP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A778E">
        <w:rPr>
          <w:rFonts w:ascii="Times New Roman" w:hAnsi="Times New Roman" w:cs="Times New Roman"/>
          <w:i/>
          <w:sz w:val="24"/>
          <w:szCs w:val="24"/>
        </w:rPr>
        <w:t xml:space="preserve">[N v Secretary of State for the Home Department, </w:t>
      </w:r>
      <w:r>
        <w:rPr>
          <w:rFonts w:ascii="Times New Roman" w:hAnsi="Times New Roman" w:cs="Times New Roman"/>
          <w:i/>
          <w:sz w:val="24"/>
          <w:szCs w:val="24"/>
        </w:rPr>
        <w:t xml:space="preserve">per Lord Hope at para 21]. </w:t>
      </w:r>
    </w:p>
    <w:p w14:paraId="3E0E1777" w14:textId="77777777" w:rsidR="00B34031" w:rsidRPr="00B34031" w:rsidRDefault="00B34031" w:rsidP="00B34031">
      <w:pPr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70BCB" w14:textId="77777777" w:rsidR="008C4549" w:rsidRDefault="00B34031" w:rsidP="00B3403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CB5">
        <w:rPr>
          <w:rFonts w:ascii="Times New Roman" w:hAnsi="Times New Roman" w:cs="Times New Roman"/>
          <w:sz w:val="24"/>
          <w:szCs w:val="24"/>
        </w:rPr>
        <w:t>.9</w:t>
      </w:r>
      <w:r w:rsidR="00072B59">
        <w:rPr>
          <w:rFonts w:ascii="Times New Roman" w:hAnsi="Times New Roman" w:cs="Times New Roman"/>
          <w:sz w:val="24"/>
          <w:szCs w:val="24"/>
        </w:rPr>
        <w:tab/>
      </w:r>
      <w:r w:rsidR="00971C6C">
        <w:rPr>
          <w:rFonts w:ascii="Times New Roman" w:hAnsi="Times New Roman" w:cs="Times New Roman"/>
          <w:sz w:val="24"/>
          <w:szCs w:val="24"/>
        </w:rPr>
        <w:t>Moreover</w:t>
      </w:r>
      <w:r w:rsidR="00072B59">
        <w:rPr>
          <w:rFonts w:ascii="Times New Roman" w:hAnsi="Times New Roman" w:cs="Times New Roman"/>
          <w:sz w:val="24"/>
          <w:szCs w:val="24"/>
        </w:rPr>
        <w:t xml:space="preserve">, it </w:t>
      </w:r>
      <w:r w:rsidR="004C6FF6">
        <w:rPr>
          <w:rFonts w:ascii="Times New Roman" w:hAnsi="Times New Roman" w:cs="Times New Roman"/>
          <w:sz w:val="24"/>
          <w:szCs w:val="24"/>
        </w:rPr>
        <w:t xml:space="preserve">is </w:t>
      </w:r>
      <w:r w:rsidR="008C4549">
        <w:rPr>
          <w:rFonts w:ascii="Times New Roman" w:hAnsi="Times New Roman" w:cs="Times New Roman"/>
          <w:sz w:val="24"/>
          <w:szCs w:val="24"/>
        </w:rPr>
        <w:t>submitted that</w:t>
      </w:r>
      <w:r w:rsidR="004C6FF6">
        <w:rPr>
          <w:rFonts w:ascii="Times New Roman" w:hAnsi="Times New Roman" w:cs="Times New Roman"/>
          <w:sz w:val="24"/>
          <w:szCs w:val="24"/>
        </w:rPr>
        <w:t xml:space="preserve"> </w:t>
      </w:r>
      <w:r w:rsidR="00F8156B">
        <w:rPr>
          <w:rFonts w:ascii="Times New Roman" w:hAnsi="Times New Roman" w:cs="Times New Roman"/>
          <w:sz w:val="24"/>
          <w:szCs w:val="24"/>
        </w:rPr>
        <w:t xml:space="preserve">by </w:t>
      </w:r>
      <w:r w:rsidR="004C6FF6">
        <w:rPr>
          <w:rFonts w:ascii="Times New Roman" w:hAnsi="Times New Roman" w:cs="Times New Roman"/>
          <w:sz w:val="24"/>
          <w:szCs w:val="24"/>
        </w:rPr>
        <w:t xml:space="preserve">following </w:t>
      </w:r>
      <w:r w:rsidR="008C4549" w:rsidRPr="004C6FF6">
        <w:rPr>
          <w:rFonts w:ascii="Times New Roman" w:hAnsi="Times New Roman" w:cs="Times New Roman"/>
          <w:i/>
          <w:sz w:val="24"/>
          <w:szCs w:val="24"/>
        </w:rPr>
        <w:t>Paposhvili v Belgium</w:t>
      </w:r>
      <w:r w:rsidR="008C4549">
        <w:rPr>
          <w:rFonts w:ascii="Times New Roman" w:hAnsi="Times New Roman" w:cs="Times New Roman"/>
          <w:sz w:val="24"/>
          <w:szCs w:val="24"/>
        </w:rPr>
        <w:t xml:space="preserve"> </w:t>
      </w:r>
      <w:r w:rsidR="006E064C">
        <w:rPr>
          <w:rFonts w:ascii="Times New Roman" w:hAnsi="Times New Roman" w:cs="Times New Roman"/>
          <w:sz w:val="24"/>
          <w:szCs w:val="24"/>
        </w:rPr>
        <w:t>the C</w:t>
      </w:r>
      <w:r w:rsidR="004C6FF6">
        <w:rPr>
          <w:rFonts w:ascii="Times New Roman" w:hAnsi="Times New Roman" w:cs="Times New Roman"/>
          <w:sz w:val="24"/>
          <w:szCs w:val="24"/>
        </w:rPr>
        <w:t>ourt would be</w:t>
      </w:r>
      <w:r w:rsidR="008C4549">
        <w:rPr>
          <w:rFonts w:ascii="Times New Roman" w:hAnsi="Times New Roman" w:cs="Times New Roman"/>
          <w:sz w:val="24"/>
          <w:szCs w:val="24"/>
        </w:rPr>
        <w:t xml:space="preserve"> </w:t>
      </w:r>
      <w:r w:rsidR="008C4549" w:rsidRPr="004C6FF6">
        <w:rPr>
          <w:rFonts w:ascii="Times New Roman" w:hAnsi="Times New Roman" w:cs="Times New Roman"/>
          <w:sz w:val="24"/>
          <w:szCs w:val="24"/>
        </w:rPr>
        <w:t>complying with their obligation under Section 2(1)</w:t>
      </w:r>
      <w:r w:rsidR="004C6FF6">
        <w:rPr>
          <w:rFonts w:ascii="Times New Roman" w:hAnsi="Times New Roman" w:cs="Times New Roman"/>
          <w:sz w:val="24"/>
          <w:szCs w:val="24"/>
        </w:rPr>
        <w:t>(a) of the</w:t>
      </w:r>
      <w:r w:rsidR="008C4549" w:rsidRPr="004C6FF6">
        <w:rPr>
          <w:rFonts w:ascii="Times New Roman" w:hAnsi="Times New Roman" w:cs="Times New Roman"/>
          <w:sz w:val="24"/>
          <w:szCs w:val="24"/>
        </w:rPr>
        <w:t xml:space="preserve"> Human Rights Act (HRA) </w:t>
      </w:r>
      <w:r w:rsidR="005E399B" w:rsidRPr="004C6FF6">
        <w:rPr>
          <w:rFonts w:ascii="Times New Roman" w:hAnsi="Times New Roman" w:cs="Times New Roman"/>
          <w:sz w:val="24"/>
          <w:szCs w:val="24"/>
        </w:rPr>
        <w:t>1998</w:t>
      </w:r>
      <w:r w:rsidR="008C4549">
        <w:rPr>
          <w:rFonts w:ascii="Times New Roman" w:hAnsi="Times New Roman" w:cs="Times New Roman"/>
          <w:sz w:val="24"/>
          <w:szCs w:val="24"/>
        </w:rPr>
        <w:t xml:space="preserve"> </w:t>
      </w:r>
      <w:r w:rsidR="004C6FF6">
        <w:rPr>
          <w:rFonts w:ascii="Times New Roman" w:hAnsi="Times New Roman" w:cs="Times New Roman"/>
          <w:sz w:val="24"/>
          <w:szCs w:val="24"/>
        </w:rPr>
        <w:t>in that:-</w:t>
      </w:r>
    </w:p>
    <w:p w14:paraId="4C7C433C" w14:textId="77777777" w:rsidR="00C917F3" w:rsidRDefault="004C6FF6" w:rsidP="00B3403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4C6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 court or tribunal determining a question which has arisen in connection with a Convention r</w:t>
      </w:r>
      <w:r w:rsidR="00C91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ight </w:t>
      </w:r>
      <w:r w:rsidR="00C917F3" w:rsidRPr="002C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must take into account</w:t>
      </w:r>
      <w:r w:rsidR="00C91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any- </w:t>
      </w:r>
    </w:p>
    <w:p w14:paraId="562C427E" w14:textId="77777777" w:rsidR="00C917F3" w:rsidRPr="00C917F3" w:rsidRDefault="004C6FF6" w:rsidP="00B34031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judgment, decision, declaration or advisory opinion of the European Court of Human Rights</w:t>
      </w:r>
      <w:r w:rsidR="00C91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…</w:t>
      </w:r>
    </w:p>
    <w:p w14:paraId="7AFFB29D" w14:textId="77777777" w:rsidR="006F6453" w:rsidRDefault="006F6453" w:rsidP="00B3403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E741EE1" w14:textId="77777777" w:rsidR="004C6FF6" w:rsidRPr="00B34031" w:rsidRDefault="004C6FF6" w:rsidP="00B3403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7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whenever made or given, so far as, in the opinion of the court or tribunal, it is relevant to the proceedings in which that question has arisen</w:t>
      </w:r>
      <w:r w:rsidR="00C917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C9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07D182AC" w14:textId="77777777" w:rsidR="00F40E86" w:rsidRDefault="00F40E86" w:rsidP="00B3403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8EA74D" w14:textId="77777777" w:rsidR="004C6FF6" w:rsidRDefault="00B34031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15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.10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Indeed, notwithstanding 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 C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ourt is </w:t>
      </w:r>
      <w:r w:rsidR="004C6FF6" w:rsidRPr="002C5E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not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obliged to follow the decisions of the EC</w:t>
      </w:r>
      <w:r w:rsidR="002C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there </w:t>
      </w:r>
      <w:r w:rsidR="004C6FF6" w:rsidRPr="002C7D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obligation to take </w:t>
      </w:r>
      <w:r w:rsidR="002C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their 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decisions into account, meaning to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give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them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</w:t>
      </w:r>
      <w:r w:rsidR="00E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weight and consideration - </w:t>
      </w:r>
      <w:r w:rsidR="004C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simply ignore them.</w:t>
      </w:r>
    </w:p>
    <w:p w14:paraId="7AB4EBE4" w14:textId="77777777" w:rsidR="004C6FF6" w:rsidRDefault="004C6FF6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CA8F81" w14:textId="77777777" w:rsidR="004C6FF6" w:rsidRDefault="00B34031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15CB5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</w:t>
      </w:r>
      <w:r w:rsidR="004E64DD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1475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Furthermore</w:t>
      </w:r>
      <w:r w:rsidR="004C6FF6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by following </w:t>
      </w:r>
      <w:r w:rsidR="004C6FF6" w:rsidRPr="00FC3A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Paposhvi</w:t>
      </w:r>
      <w:r w:rsidR="004E64DD" w:rsidRPr="00FC3A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 v Belgium</w:t>
      </w:r>
      <w:r w:rsidR="004E64DD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384289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Court </w:t>
      </w:r>
      <w:r w:rsidR="00501475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ensures </w:t>
      </w:r>
      <w:r w:rsidR="00384289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domestic approach is</w:t>
      </w:r>
      <w:r w:rsidR="004E64DD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289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compatible </w:t>
      </w:r>
      <w:r w:rsidR="00501475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</w:t>
      </w:r>
      <w:r w:rsidR="004E64DD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01475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</w:t>
      </w:r>
      <w:r w:rsidR="00C054C9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jurisprudence</w:t>
      </w:r>
      <w:r w:rsidR="004E64DD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EFFD23" w14:textId="77777777" w:rsidR="009B501E" w:rsidRDefault="009B501E" w:rsidP="00B34031">
      <w:pPr>
        <w:shd w:val="clear" w:color="auto" w:fill="FFFFFF"/>
        <w:spacing w:after="0" w:line="360" w:lineRule="auto"/>
        <w:ind w:left="1440" w:hanging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The Court must not act in a way that is “</w:t>
      </w:r>
      <w:r w:rsidRPr="00FD10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incompatible with a Convention right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[Section 6(1) HRA 1998].</w:t>
      </w:r>
    </w:p>
    <w:p w14:paraId="23CF072D" w14:textId="77777777" w:rsidR="00B65C2D" w:rsidRDefault="00FD10C1" w:rsidP="00B34031">
      <w:pPr>
        <w:spacing w:after="0" w:line="360" w:lineRule="auto"/>
        <w:ind w:left="1440" w:hanging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6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ECtHR determine</w:t>
      </w:r>
      <w:r w:rsidR="00B65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“what further extensions…are needed to the rights guaranteed by the Convention. We must take the case law as we find it”.</w:t>
      </w:r>
    </w:p>
    <w:p w14:paraId="58530C8F" w14:textId="77777777" w:rsidR="00FD10C1" w:rsidRPr="00B65C2D" w:rsidRDefault="00B65C2D" w:rsidP="00B34031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2A778E">
        <w:rPr>
          <w:rFonts w:ascii="Times New Roman" w:hAnsi="Times New Roman" w:cs="Times New Roman"/>
          <w:i/>
          <w:sz w:val="24"/>
          <w:szCs w:val="24"/>
        </w:rPr>
        <w:t xml:space="preserve">[N v Secretary of State for the Home Department, </w:t>
      </w:r>
      <w:r>
        <w:rPr>
          <w:rFonts w:ascii="Times New Roman" w:hAnsi="Times New Roman" w:cs="Times New Roman"/>
          <w:i/>
          <w:sz w:val="24"/>
          <w:szCs w:val="24"/>
        </w:rPr>
        <w:t>per Lord Hope at para 25</w:t>
      </w:r>
      <w:r w:rsidRPr="002A778E">
        <w:rPr>
          <w:rFonts w:ascii="Times New Roman" w:hAnsi="Times New Roman" w:cs="Times New Roman"/>
          <w:i/>
          <w:sz w:val="24"/>
          <w:szCs w:val="24"/>
        </w:rPr>
        <w:t>].</w:t>
      </w:r>
    </w:p>
    <w:p w14:paraId="0515A12B" w14:textId="77777777" w:rsidR="004E64DD" w:rsidRDefault="004E64DD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D4B295" w14:textId="77777777" w:rsidR="004E64DD" w:rsidRDefault="00B34031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415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5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0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Supreme Court has the discretion to </w:t>
      </w:r>
      <w:r w:rsidR="0050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deviate from previous decisions and considering </w:t>
      </w:r>
      <w:r w:rsidR="0040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present circumstances, </w:t>
      </w:r>
      <w:r w:rsidR="004079EF" w:rsidRPr="001418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Paposhvili v Belgium</w:t>
      </w:r>
      <w:r w:rsidR="0040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would be the correct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alternative 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 to follow.</w:t>
      </w:r>
    </w:p>
    <w:p w14:paraId="5FD3CE4D" w14:textId="77777777" w:rsidR="00A12C45" w:rsidRDefault="00A12C45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9E4773" w14:textId="77777777" w:rsidR="00A12C45" w:rsidRDefault="00B34031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12C45" w:rsidRPr="00A12C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Conclusion</w:t>
      </w:r>
    </w:p>
    <w:p w14:paraId="6227DAB2" w14:textId="77777777" w:rsidR="00A12C45" w:rsidRDefault="00A12C45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DFDC94A" w14:textId="77777777" w:rsidR="00A12C45" w:rsidRDefault="00B34031" w:rsidP="00B34031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“A” meet the test for Article 3 in </w:t>
      </w:r>
      <w:r w:rsidR="00A12C45" w:rsidRPr="001418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Paposhvili v Belgium</w:t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therefore their rights would be violated if returned to their countries. </w:t>
      </w:r>
      <w:r w:rsidR="00EE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Furthermore</w:t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C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ourt </w:t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apply </w:t>
      </w:r>
      <w:r w:rsidR="005655F6" w:rsidRPr="001418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Paposhvili v Belgium</w:t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ensure 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the absolute and unequivocal right enshrined in Article 3 is not diminished </w:t>
      </w:r>
      <w:r w:rsidR="005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maintains</w:t>
      </w:r>
      <w:r w:rsidR="00A12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its integrity.</w:t>
      </w:r>
    </w:p>
    <w:p w14:paraId="7C1FE190" w14:textId="77777777" w:rsidR="00410182" w:rsidRDefault="00410182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1D4EAA" w14:textId="77777777" w:rsidR="00CB54F6" w:rsidRDefault="00CB54F6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5FCB9D" w14:textId="77777777" w:rsidR="00C43930" w:rsidRDefault="00136503" w:rsidP="00B34031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65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C2074A" w:rsidRP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362CE2" w:rsidRPr="00713802">
        <w:rPr>
          <w:rFonts w:ascii="Times New Roman" w:hAnsi="Times New Roman" w:cs="Times New Roman"/>
          <w:sz w:val="24"/>
          <w:szCs w:val="24"/>
        </w:rPr>
        <w:t>2019</w:t>
      </w:r>
      <w:r w:rsidR="00C43930" w:rsidRPr="00713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3299D" w14:textId="77777777" w:rsidR="00136503" w:rsidRPr="00713802" w:rsidRDefault="00136503" w:rsidP="00B34031">
      <w:pPr>
        <w:spacing w:line="36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Katrina Walcott</w:t>
      </w:r>
    </w:p>
    <w:p w14:paraId="3530554F" w14:textId="77777777" w:rsidR="00362CE2" w:rsidRPr="00713802" w:rsidRDefault="00362CE2" w:rsidP="00B34031">
      <w:pPr>
        <w:spacing w:line="36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>Leandra Smith</w:t>
      </w:r>
    </w:p>
    <w:p w14:paraId="1A45997C" w14:textId="77777777" w:rsidR="00C43930" w:rsidRPr="00713802" w:rsidRDefault="00321B7F" w:rsidP="00B34031">
      <w:pPr>
        <w:spacing w:line="36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713802">
        <w:rPr>
          <w:rFonts w:ascii="Times New Roman" w:hAnsi="Times New Roman" w:cs="Times New Roman"/>
          <w:sz w:val="24"/>
          <w:szCs w:val="24"/>
        </w:rPr>
        <w:tab/>
      </w:r>
      <w:r w:rsidR="00362CE2" w:rsidRPr="00713802">
        <w:rPr>
          <w:rFonts w:ascii="Times New Roman" w:hAnsi="Times New Roman" w:cs="Times New Roman"/>
          <w:sz w:val="24"/>
          <w:szCs w:val="24"/>
        </w:rPr>
        <w:t>W &amp;</w:t>
      </w:r>
      <w:r w:rsidR="006B0443">
        <w:rPr>
          <w:rFonts w:ascii="Times New Roman" w:hAnsi="Times New Roman" w:cs="Times New Roman"/>
          <w:sz w:val="24"/>
          <w:szCs w:val="24"/>
        </w:rPr>
        <w:t xml:space="preserve"> </w:t>
      </w:r>
      <w:r w:rsidR="00362CE2" w:rsidRPr="00713802">
        <w:rPr>
          <w:rFonts w:ascii="Times New Roman" w:hAnsi="Times New Roman" w:cs="Times New Roman"/>
          <w:sz w:val="24"/>
          <w:szCs w:val="24"/>
        </w:rPr>
        <w:t xml:space="preserve">S </w:t>
      </w:r>
      <w:r w:rsidR="00C43930" w:rsidRPr="00713802">
        <w:rPr>
          <w:rFonts w:ascii="Times New Roman" w:hAnsi="Times New Roman" w:cs="Times New Roman"/>
          <w:sz w:val="24"/>
          <w:szCs w:val="24"/>
        </w:rPr>
        <w:t>Chambers</w:t>
      </w:r>
    </w:p>
    <w:p w14:paraId="7B1DDF18" w14:textId="77777777" w:rsidR="00FB0618" w:rsidRPr="00713802" w:rsidRDefault="00FB0618" w:rsidP="00B34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0618" w:rsidRPr="007138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903D" w14:textId="77777777" w:rsidR="007A2488" w:rsidRDefault="007A2488" w:rsidP="00C235CE">
      <w:pPr>
        <w:spacing w:after="0" w:line="240" w:lineRule="auto"/>
      </w:pPr>
      <w:r>
        <w:separator/>
      </w:r>
    </w:p>
  </w:endnote>
  <w:endnote w:type="continuationSeparator" w:id="0">
    <w:p w14:paraId="5F4A0876" w14:textId="77777777" w:rsidR="007A2488" w:rsidRDefault="007A2488" w:rsidP="00C2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9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107D3" w14:textId="77777777" w:rsidR="00C235CE" w:rsidRDefault="00C23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760C08" w14:textId="77777777" w:rsidR="00C235CE" w:rsidRDefault="00C23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294E" w14:textId="77777777" w:rsidR="007A2488" w:rsidRDefault="007A2488" w:rsidP="00C235CE">
      <w:pPr>
        <w:spacing w:after="0" w:line="240" w:lineRule="auto"/>
      </w:pPr>
      <w:r>
        <w:separator/>
      </w:r>
    </w:p>
  </w:footnote>
  <w:footnote w:type="continuationSeparator" w:id="0">
    <w:p w14:paraId="31472127" w14:textId="77777777" w:rsidR="007A2488" w:rsidRDefault="007A2488" w:rsidP="00C2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2E3A"/>
    <w:multiLevelType w:val="hybridMultilevel"/>
    <w:tmpl w:val="35DED0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92601"/>
    <w:multiLevelType w:val="hybridMultilevel"/>
    <w:tmpl w:val="F7143F84"/>
    <w:lvl w:ilvl="0" w:tplc="16C8474C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24972"/>
    <w:multiLevelType w:val="hybridMultilevel"/>
    <w:tmpl w:val="2BD608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97295"/>
    <w:multiLevelType w:val="hybridMultilevel"/>
    <w:tmpl w:val="0A00231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F86306"/>
    <w:multiLevelType w:val="hybridMultilevel"/>
    <w:tmpl w:val="732E3EC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B34193B"/>
    <w:multiLevelType w:val="hybridMultilevel"/>
    <w:tmpl w:val="6422D0EC"/>
    <w:lvl w:ilvl="0" w:tplc="CC961D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124B62C">
      <w:start w:val="1"/>
      <w:numFmt w:val="lowerRoman"/>
      <w:lvlText w:val="%2."/>
      <w:lvlJc w:val="right"/>
      <w:pPr>
        <w:ind w:left="180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2395A"/>
    <w:multiLevelType w:val="hybridMultilevel"/>
    <w:tmpl w:val="F4B460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F62C1F"/>
    <w:multiLevelType w:val="hybridMultilevel"/>
    <w:tmpl w:val="C976601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0F54E4"/>
    <w:multiLevelType w:val="hybridMultilevel"/>
    <w:tmpl w:val="F21E02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1905"/>
    <w:multiLevelType w:val="hybridMultilevel"/>
    <w:tmpl w:val="A2E2399E"/>
    <w:lvl w:ilvl="0" w:tplc="98F0B3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76763"/>
    <w:multiLevelType w:val="hybridMultilevel"/>
    <w:tmpl w:val="42B22F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F1C5E"/>
    <w:multiLevelType w:val="hybridMultilevel"/>
    <w:tmpl w:val="A31C09E8"/>
    <w:lvl w:ilvl="0" w:tplc="5F0C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C9D"/>
    <w:multiLevelType w:val="hybridMultilevel"/>
    <w:tmpl w:val="CF824B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DB38AB"/>
    <w:multiLevelType w:val="hybridMultilevel"/>
    <w:tmpl w:val="35DED0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06162"/>
    <w:multiLevelType w:val="multilevel"/>
    <w:tmpl w:val="DC38D8E0"/>
    <w:lvl w:ilvl="0">
      <w:start w:val="1"/>
      <w:numFmt w:val="none"/>
      <w:lvlText w:val="5.2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B823AA2"/>
    <w:multiLevelType w:val="hybridMultilevel"/>
    <w:tmpl w:val="53A0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21AD9"/>
    <w:multiLevelType w:val="hybridMultilevel"/>
    <w:tmpl w:val="DB7E0B2C"/>
    <w:lvl w:ilvl="0" w:tplc="A0EE6FBC">
      <w:start w:val="1"/>
      <w:numFmt w:val="lowerLetter"/>
      <w:lvlText w:val="(%1)"/>
      <w:lvlJc w:val="left"/>
      <w:pPr>
        <w:ind w:left="180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0"/>
    <w:rsid w:val="00001355"/>
    <w:rsid w:val="0000173F"/>
    <w:rsid w:val="00002617"/>
    <w:rsid w:val="00003BF0"/>
    <w:rsid w:val="000063CF"/>
    <w:rsid w:val="00010738"/>
    <w:rsid w:val="000135DA"/>
    <w:rsid w:val="0001406E"/>
    <w:rsid w:val="000151EE"/>
    <w:rsid w:val="00016F47"/>
    <w:rsid w:val="00017193"/>
    <w:rsid w:val="000200FB"/>
    <w:rsid w:val="0002468E"/>
    <w:rsid w:val="000248BD"/>
    <w:rsid w:val="0002522A"/>
    <w:rsid w:val="000258D4"/>
    <w:rsid w:val="0003213D"/>
    <w:rsid w:val="00033023"/>
    <w:rsid w:val="0003429F"/>
    <w:rsid w:val="0003538B"/>
    <w:rsid w:val="00042877"/>
    <w:rsid w:val="0004388D"/>
    <w:rsid w:val="000441DC"/>
    <w:rsid w:val="00044415"/>
    <w:rsid w:val="000501B6"/>
    <w:rsid w:val="00052D34"/>
    <w:rsid w:val="00052E28"/>
    <w:rsid w:val="00054E42"/>
    <w:rsid w:val="00065C42"/>
    <w:rsid w:val="0006644F"/>
    <w:rsid w:val="00066E4A"/>
    <w:rsid w:val="00072B59"/>
    <w:rsid w:val="00072CAD"/>
    <w:rsid w:val="000760FD"/>
    <w:rsid w:val="00083B86"/>
    <w:rsid w:val="0009350C"/>
    <w:rsid w:val="00095183"/>
    <w:rsid w:val="00097C1A"/>
    <w:rsid w:val="000A0A96"/>
    <w:rsid w:val="000A1B90"/>
    <w:rsid w:val="000A7035"/>
    <w:rsid w:val="000A76FD"/>
    <w:rsid w:val="000B09D9"/>
    <w:rsid w:val="000B3C4A"/>
    <w:rsid w:val="000B4B83"/>
    <w:rsid w:val="000B69CF"/>
    <w:rsid w:val="000C30C0"/>
    <w:rsid w:val="000C5374"/>
    <w:rsid w:val="000C6D52"/>
    <w:rsid w:val="000C7C94"/>
    <w:rsid w:val="000D2F3D"/>
    <w:rsid w:val="000D4109"/>
    <w:rsid w:val="000D4A99"/>
    <w:rsid w:val="000D786C"/>
    <w:rsid w:val="000E15BB"/>
    <w:rsid w:val="000E77AB"/>
    <w:rsid w:val="000F2A8A"/>
    <w:rsid w:val="000F3815"/>
    <w:rsid w:val="00100400"/>
    <w:rsid w:val="00100F4D"/>
    <w:rsid w:val="00102827"/>
    <w:rsid w:val="00103467"/>
    <w:rsid w:val="00103658"/>
    <w:rsid w:val="001037FE"/>
    <w:rsid w:val="00103A00"/>
    <w:rsid w:val="00103B68"/>
    <w:rsid w:val="00103F15"/>
    <w:rsid w:val="001062DB"/>
    <w:rsid w:val="00106B32"/>
    <w:rsid w:val="00107AF8"/>
    <w:rsid w:val="0011211A"/>
    <w:rsid w:val="00114558"/>
    <w:rsid w:val="0011627B"/>
    <w:rsid w:val="001236D0"/>
    <w:rsid w:val="00123963"/>
    <w:rsid w:val="00123EFF"/>
    <w:rsid w:val="00124888"/>
    <w:rsid w:val="001263DE"/>
    <w:rsid w:val="00132C83"/>
    <w:rsid w:val="00136503"/>
    <w:rsid w:val="001409B5"/>
    <w:rsid w:val="00141478"/>
    <w:rsid w:val="00141545"/>
    <w:rsid w:val="00141855"/>
    <w:rsid w:val="0014379B"/>
    <w:rsid w:val="00143934"/>
    <w:rsid w:val="00155B29"/>
    <w:rsid w:val="00156840"/>
    <w:rsid w:val="00163286"/>
    <w:rsid w:val="00165D3B"/>
    <w:rsid w:val="001706B9"/>
    <w:rsid w:val="00171BFF"/>
    <w:rsid w:val="00177F87"/>
    <w:rsid w:val="00182188"/>
    <w:rsid w:val="0018736E"/>
    <w:rsid w:val="001945F5"/>
    <w:rsid w:val="00194EC1"/>
    <w:rsid w:val="001A104B"/>
    <w:rsid w:val="001B16B6"/>
    <w:rsid w:val="001B3502"/>
    <w:rsid w:val="001C11C7"/>
    <w:rsid w:val="001D1A1F"/>
    <w:rsid w:val="001E13FA"/>
    <w:rsid w:val="001E5361"/>
    <w:rsid w:val="001E682C"/>
    <w:rsid w:val="00202976"/>
    <w:rsid w:val="002032BA"/>
    <w:rsid w:val="00204135"/>
    <w:rsid w:val="00204370"/>
    <w:rsid w:val="0020733C"/>
    <w:rsid w:val="00217636"/>
    <w:rsid w:val="00221A5E"/>
    <w:rsid w:val="0022323B"/>
    <w:rsid w:val="00223CCE"/>
    <w:rsid w:val="00231468"/>
    <w:rsid w:val="002322EE"/>
    <w:rsid w:val="00234DAD"/>
    <w:rsid w:val="0024179D"/>
    <w:rsid w:val="00251E83"/>
    <w:rsid w:val="00257C30"/>
    <w:rsid w:val="0026084B"/>
    <w:rsid w:val="002649B2"/>
    <w:rsid w:val="002669B5"/>
    <w:rsid w:val="002712E4"/>
    <w:rsid w:val="0027229F"/>
    <w:rsid w:val="00273FF8"/>
    <w:rsid w:val="00280B5B"/>
    <w:rsid w:val="00280F78"/>
    <w:rsid w:val="00283963"/>
    <w:rsid w:val="00296D3B"/>
    <w:rsid w:val="002A27D9"/>
    <w:rsid w:val="002A5233"/>
    <w:rsid w:val="002A52E9"/>
    <w:rsid w:val="002A778E"/>
    <w:rsid w:val="002B1AF0"/>
    <w:rsid w:val="002B31CE"/>
    <w:rsid w:val="002B399A"/>
    <w:rsid w:val="002B4229"/>
    <w:rsid w:val="002B5787"/>
    <w:rsid w:val="002C0A68"/>
    <w:rsid w:val="002C5C20"/>
    <w:rsid w:val="002C5E63"/>
    <w:rsid w:val="002C7D27"/>
    <w:rsid w:val="002D1036"/>
    <w:rsid w:val="002D4A7C"/>
    <w:rsid w:val="002D4F99"/>
    <w:rsid w:val="002E2B05"/>
    <w:rsid w:val="002E3208"/>
    <w:rsid w:val="002E5A88"/>
    <w:rsid w:val="002E62F6"/>
    <w:rsid w:val="002F308C"/>
    <w:rsid w:val="002F53DF"/>
    <w:rsid w:val="00301CF5"/>
    <w:rsid w:val="003045E3"/>
    <w:rsid w:val="00304FD5"/>
    <w:rsid w:val="00305811"/>
    <w:rsid w:val="00307A51"/>
    <w:rsid w:val="00310DD3"/>
    <w:rsid w:val="00314D4B"/>
    <w:rsid w:val="00320E95"/>
    <w:rsid w:val="00321B7F"/>
    <w:rsid w:val="003226CF"/>
    <w:rsid w:val="00326297"/>
    <w:rsid w:val="00333955"/>
    <w:rsid w:val="00336FB0"/>
    <w:rsid w:val="0035113F"/>
    <w:rsid w:val="003543CD"/>
    <w:rsid w:val="00357158"/>
    <w:rsid w:val="00362CE2"/>
    <w:rsid w:val="00366398"/>
    <w:rsid w:val="00366DC2"/>
    <w:rsid w:val="003732BB"/>
    <w:rsid w:val="00380AE8"/>
    <w:rsid w:val="003820D0"/>
    <w:rsid w:val="00382F2C"/>
    <w:rsid w:val="00384289"/>
    <w:rsid w:val="00384F01"/>
    <w:rsid w:val="00387373"/>
    <w:rsid w:val="00392DA0"/>
    <w:rsid w:val="00396805"/>
    <w:rsid w:val="003B27BC"/>
    <w:rsid w:val="003B4174"/>
    <w:rsid w:val="003B7230"/>
    <w:rsid w:val="003C1094"/>
    <w:rsid w:val="003C2E17"/>
    <w:rsid w:val="003C4199"/>
    <w:rsid w:val="003C4C11"/>
    <w:rsid w:val="003C63A7"/>
    <w:rsid w:val="003C6D74"/>
    <w:rsid w:val="003D086E"/>
    <w:rsid w:val="003D090D"/>
    <w:rsid w:val="003D794C"/>
    <w:rsid w:val="003E5D14"/>
    <w:rsid w:val="003F5AB4"/>
    <w:rsid w:val="003F6926"/>
    <w:rsid w:val="00401057"/>
    <w:rsid w:val="004017F8"/>
    <w:rsid w:val="00403006"/>
    <w:rsid w:val="0040441A"/>
    <w:rsid w:val="00404D45"/>
    <w:rsid w:val="004079EF"/>
    <w:rsid w:val="00407B85"/>
    <w:rsid w:val="00410182"/>
    <w:rsid w:val="004115C5"/>
    <w:rsid w:val="00414620"/>
    <w:rsid w:val="00414FE8"/>
    <w:rsid w:val="00415CB5"/>
    <w:rsid w:val="004178D1"/>
    <w:rsid w:val="00417BF5"/>
    <w:rsid w:val="00420897"/>
    <w:rsid w:val="00421B8B"/>
    <w:rsid w:val="00436EAF"/>
    <w:rsid w:val="0044017A"/>
    <w:rsid w:val="004404C9"/>
    <w:rsid w:val="00440A9F"/>
    <w:rsid w:val="00440CFC"/>
    <w:rsid w:val="004411A4"/>
    <w:rsid w:val="00444A46"/>
    <w:rsid w:val="0045215D"/>
    <w:rsid w:val="00452276"/>
    <w:rsid w:val="004523DD"/>
    <w:rsid w:val="00454384"/>
    <w:rsid w:val="004554BF"/>
    <w:rsid w:val="0045649C"/>
    <w:rsid w:val="004569A3"/>
    <w:rsid w:val="00457007"/>
    <w:rsid w:val="0046273F"/>
    <w:rsid w:val="00464948"/>
    <w:rsid w:val="0047092F"/>
    <w:rsid w:val="00473304"/>
    <w:rsid w:val="00473B47"/>
    <w:rsid w:val="0047565F"/>
    <w:rsid w:val="00475FD2"/>
    <w:rsid w:val="0047700D"/>
    <w:rsid w:val="0048272C"/>
    <w:rsid w:val="00490897"/>
    <w:rsid w:val="00495475"/>
    <w:rsid w:val="004A1081"/>
    <w:rsid w:val="004A2B33"/>
    <w:rsid w:val="004A5E67"/>
    <w:rsid w:val="004A7909"/>
    <w:rsid w:val="004A7CAD"/>
    <w:rsid w:val="004B2456"/>
    <w:rsid w:val="004B402C"/>
    <w:rsid w:val="004B5A21"/>
    <w:rsid w:val="004B6A6E"/>
    <w:rsid w:val="004C0D6F"/>
    <w:rsid w:val="004C35CF"/>
    <w:rsid w:val="004C43FA"/>
    <w:rsid w:val="004C455A"/>
    <w:rsid w:val="004C575E"/>
    <w:rsid w:val="004C6FF6"/>
    <w:rsid w:val="004C7968"/>
    <w:rsid w:val="004D3DE2"/>
    <w:rsid w:val="004E0E0E"/>
    <w:rsid w:val="004E64DD"/>
    <w:rsid w:val="004F2C93"/>
    <w:rsid w:val="004F464A"/>
    <w:rsid w:val="00501475"/>
    <w:rsid w:val="005077AB"/>
    <w:rsid w:val="005104C3"/>
    <w:rsid w:val="00510C88"/>
    <w:rsid w:val="005130DD"/>
    <w:rsid w:val="00521EE0"/>
    <w:rsid w:val="005228F8"/>
    <w:rsid w:val="00522F7D"/>
    <w:rsid w:val="00526936"/>
    <w:rsid w:val="00531821"/>
    <w:rsid w:val="005361C6"/>
    <w:rsid w:val="005369F1"/>
    <w:rsid w:val="00536C7B"/>
    <w:rsid w:val="00536D20"/>
    <w:rsid w:val="0053722B"/>
    <w:rsid w:val="00541F6D"/>
    <w:rsid w:val="0054375E"/>
    <w:rsid w:val="00550AAA"/>
    <w:rsid w:val="00553E9E"/>
    <w:rsid w:val="0055659E"/>
    <w:rsid w:val="005618F6"/>
    <w:rsid w:val="00564601"/>
    <w:rsid w:val="00564C30"/>
    <w:rsid w:val="00565520"/>
    <w:rsid w:val="005655F6"/>
    <w:rsid w:val="00570B68"/>
    <w:rsid w:val="00574B7E"/>
    <w:rsid w:val="00576CFC"/>
    <w:rsid w:val="00585338"/>
    <w:rsid w:val="005865F8"/>
    <w:rsid w:val="00595219"/>
    <w:rsid w:val="0059651C"/>
    <w:rsid w:val="005A0C38"/>
    <w:rsid w:val="005B104F"/>
    <w:rsid w:val="005B6470"/>
    <w:rsid w:val="005C77E8"/>
    <w:rsid w:val="005D077E"/>
    <w:rsid w:val="005D2CC9"/>
    <w:rsid w:val="005D6B6F"/>
    <w:rsid w:val="005E3465"/>
    <w:rsid w:val="005E399B"/>
    <w:rsid w:val="005E5B0E"/>
    <w:rsid w:val="005F33F3"/>
    <w:rsid w:val="005F3E68"/>
    <w:rsid w:val="006024DF"/>
    <w:rsid w:val="006052DC"/>
    <w:rsid w:val="00617236"/>
    <w:rsid w:val="00617C54"/>
    <w:rsid w:val="00621997"/>
    <w:rsid w:val="0062411C"/>
    <w:rsid w:val="00625540"/>
    <w:rsid w:val="00627B25"/>
    <w:rsid w:val="0063121D"/>
    <w:rsid w:val="006313F4"/>
    <w:rsid w:val="00632021"/>
    <w:rsid w:val="00632290"/>
    <w:rsid w:val="006353EC"/>
    <w:rsid w:val="006404D8"/>
    <w:rsid w:val="00640DAA"/>
    <w:rsid w:val="00642021"/>
    <w:rsid w:val="0065007F"/>
    <w:rsid w:val="00651957"/>
    <w:rsid w:val="00652375"/>
    <w:rsid w:val="0066714E"/>
    <w:rsid w:val="0067159D"/>
    <w:rsid w:val="00671FEC"/>
    <w:rsid w:val="00676947"/>
    <w:rsid w:val="00680604"/>
    <w:rsid w:val="00683060"/>
    <w:rsid w:val="0068571E"/>
    <w:rsid w:val="006A050B"/>
    <w:rsid w:val="006A0AB3"/>
    <w:rsid w:val="006B003B"/>
    <w:rsid w:val="006B0443"/>
    <w:rsid w:val="006B19CA"/>
    <w:rsid w:val="006B1CDE"/>
    <w:rsid w:val="006B3C24"/>
    <w:rsid w:val="006B6527"/>
    <w:rsid w:val="006B6CF6"/>
    <w:rsid w:val="006C7E72"/>
    <w:rsid w:val="006D182C"/>
    <w:rsid w:val="006D32E7"/>
    <w:rsid w:val="006D5FE7"/>
    <w:rsid w:val="006D62AB"/>
    <w:rsid w:val="006D6A8A"/>
    <w:rsid w:val="006E064C"/>
    <w:rsid w:val="006E23E9"/>
    <w:rsid w:val="006E4049"/>
    <w:rsid w:val="006F1D07"/>
    <w:rsid w:val="006F6453"/>
    <w:rsid w:val="00703DD5"/>
    <w:rsid w:val="0070444D"/>
    <w:rsid w:val="00704B3B"/>
    <w:rsid w:val="00705EFD"/>
    <w:rsid w:val="00712613"/>
    <w:rsid w:val="00713802"/>
    <w:rsid w:val="007218DE"/>
    <w:rsid w:val="007236E4"/>
    <w:rsid w:val="00725773"/>
    <w:rsid w:val="00727D05"/>
    <w:rsid w:val="00732118"/>
    <w:rsid w:val="00734DFA"/>
    <w:rsid w:val="007362AF"/>
    <w:rsid w:val="00736D44"/>
    <w:rsid w:val="0073733B"/>
    <w:rsid w:val="0073799D"/>
    <w:rsid w:val="007404B7"/>
    <w:rsid w:val="0074089F"/>
    <w:rsid w:val="00745828"/>
    <w:rsid w:val="007468E3"/>
    <w:rsid w:val="0076542C"/>
    <w:rsid w:val="00771795"/>
    <w:rsid w:val="0078226E"/>
    <w:rsid w:val="0078321E"/>
    <w:rsid w:val="00787D5B"/>
    <w:rsid w:val="00793C65"/>
    <w:rsid w:val="007964DB"/>
    <w:rsid w:val="007A2488"/>
    <w:rsid w:val="007A3946"/>
    <w:rsid w:val="007A3AB3"/>
    <w:rsid w:val="007A53CC"/>
    <w:rsid w:val="007A7507"/>
    <w:rsid w:val="007A7B66"/>
    <w:rsid w:val="007B1515"/>
    <w:rsid w:val="007B3E1D"/>
    <w:rsid w:val="007C1FA0"/>
    <w:rsid w:val="007C2B9E"/>
    <w:rsid w:val="007D182C"/>
    <w:rsid w:val="007D18A5"/>
    <w:rsid w:val="007D4D28"/>
    <w:rsid w:val="007F41D0"/>
    <w:rsid w:val="007F533F"/>
    <w:rsid w:val="00801A72"/>
    <w:rsid w:val="008039AC"/>
    <w:rsid w:val="00803F7E"/>
    <w:rsid w:val="00804853"/>
    <w:rsid w:val="00806964"/>
    <w:rsid w:val="00816558"/>
    <w:rsid w:val="00816589"/>
    <w:rsid w:val="00824BCF"/>
    <w:rsid w:val="0082625F"/>
    <w:rsid w:val="00833D83"/>
    <w:rsid w:val="00841100"/>
    <w:rsid w:val="00841BBD"/>
    <w:rsid w:val="00843E98"/>
    <w:rsid w:val="00844899"/>
    <w:rsid w:val="008505DB"/>
    <w:rsid w:val="008542D8"/>
    <w:rsid w:val="00856D62"/>
    <w:rsid w:val="0086071F"/>
    <w:rsid w:val="008639D1"/>
    <w:rsid w:val="008655E4"/>
    <w:rsid w:val="0087003D"/>
    <w:rsid w:val="0087091A"/>
    <w:rsid w:val="00870D1D"/>
    <w:rsid w:val="0088031E"/>
    <w:rsid w:val="00880D3B"/>
    <w:rsid w:val="00880D41"/>
    <w:rsid w:val="00885D8B"/>
    <w:rsid w:val="00887628"/>
    <w:rsid w:val="0089545F"/>
    <w:rsid w:val="008A00B3"/>
    <w:rsid w:val="008C2FA9"/>
    <w:rsid w:val="008C4549"/>
    <w:rsid w:val="008C5B38"/>
    <w:rsid w:val="008C6E34"/>
    <w:rsid w:val="008D5A20"/>
    <w:rsid w:val="008D7AAB"/>
    <w:rsid w:val="008E18CD"/>
    <w:rsid w:val="008E3368"/>
    <w:rsid w:val="008E42E7"/>
    <w:rsid w:val="008E4445"/>
    <w:rsid w:val="008E48E1"/>
    <w:rsid w:val="008F78E6"/>
    <w:rsid w:val="008F7FC7"/>
    <w:rsid w:val="0090796E"/>
    <w:rsid w:val="00907ED3"/>
    <w:rsid w:val="009104E3"/>
    <w:rsid w:val="00914BAD"/>
    <w:rsid w:val="00915F20"/>
    <w:rsid w:val="00920E47"/>
    <w:rsid w:val="00921526"/>
    <w:rsid w:val="00924A4A"/>
    <w:rsid w:val="00925E98"/>
    <w:rsid w:val="00933091"/>
    <w:rsid w:val="00950FDC"/>
    <w:rsid w:val="00963573"/>
    <w:rsid w:val="00966974"/>
    <w:rsid w:val="00971C6C"/>
    <w:rsid w:val="009766B0"/>
    <w:rsid w:val="00977559"/>
    <w:rsid w:val="00977A31"/>
    <w:rsid w:val="00981A71"/>
    <w:rsid w:val="009869C4"/>
    <w:rsid w:val="00987D80"/>
    <w:rsid w:val="00996A2A"/>
    <w:rsid w:val="009970BD"/>
    <w:rsid w:val="009978E0"/>
    <w:rsid w:val="009A264E"/>
    <w:rsid w:val="009A4F22"/>
    <w:rsid w:val="009A601C"/>
    <w:rsid w:val="009B0BC7"/>
    <w:rsid w:val="009B501E"/>
    <w:rsid w:val="009B67DA"/>
    <w:rsid w:val="009B70F5"/>
    <w:rsid w:val="009C1B00"/>
    <w:rsid w:val="009D0360"/>
    <w:rsid w:val="009D0F31"/>
    <w:rsid w:val="009D2525"/>
    <w:rsid w:val="009D2877"/>
    <w:rsid w:val="009D4998"/>
    <w:rsid w:val="009E2575"/>
    <w:rsid w:val="009E288D"/>
    <w:rsid w:val="009E7630"/>
    <w:rsid w:val="009F0869"/>
    <w:rsid w:val="009F1457"/>
    <w:rsid w:val="009F7BF3"/>
    <w:rsid w:val="00A039BC"/>
    <w:rsid w:val="00A0406A"/>
    <w:rsid w:val="00A06452"/>
    <w:rsid w:val="00A115E5"/>
    <w:rsid w:val="00A12C45"/>
    <w:rsid w:val="00A1460B"/>
    <w:rsid w:val="00A20540"/>
    <w:rsid w:val="00A20B3D"/>
    <w:rsid w:val="00A21B3F"/>
    <w:rsid w:val="00A307AA"/>
    <w:rsid w:val="00A309E4"/>
    <w:rsid w:val="00A34171"/>
    <w:rsid w:val="00A36CC5"/>
    <w:rsid w:val="00A42161"/>
    <w:rsid w:val="00A51010"/>
    <w:rsid w:val="00A516D5"/>
    <w:rsid w:val="00A60676"/>
    <w:rsid w:val="00A673D5"/>
    <w:rsid w:val="00A67F48"/>
    <w:rsid w:val="00A7234F"/>
    <w:rsid w:val="00A73F89"/>
    <w:rsid w:val="00A742E3"/>
    <w:rsid w:val="00A75F4B"/>
    <w:rsid w:val="00A902FC"/>
    <w:rsid w:val="00AA28BD"/>
    <w:rsid w:val="00AB4D0B"/>
    <w:rsid w:val="00AC052B"/>
    <w:rsid w:val="00AC4BBC"/>
    <w:rsid w:val="00AC7F22"/>
    <w:rsid w:val="00AD3183"/>
    <w:rsid w:val="00AD7C64"/>
    <w:rsid w:val="00AE201C"/>
    <w:rsid w:val="00AE5DEE"/>
    <w:rsid w:val="00AF3304"/>
    <w:rsid w:val="00AF63CB"/>
    <w:rsid w:val="00B0223C"/>
    <w:rsid w:val="00B03053"/>
    <w:rsid w:val="00B03D95"/>
    <w:rsid w:val="00B04407"/>
    <w:rsid w:val="00B049F7"/>
    <w:rsid w:val="00B04A40"/>
    <w:rsid w:val="00B05281"/>
    <w:rsid w:val="00B128FD"/>
    <w:rsid w:val="00B24776"/>
    <w:rsid w:val="00B24E98"/>
    <w:rsid w:val="00B27C4D"/>
    <w:rsid w:val="00B320CE"/>
    <w:rsid w:val="00B34031"/>
    <w:rsid w:val="00B43EEC"/>
    <w:rsid w:val="00B47C98"/>
    <w:rsid w:val="00B506C2"/>
    <w:rsid w:val="00B50E00"/>
    <w:rsid w:val="00B524BE"/>
    <w:rsid w:val="00B5275D"/>
    <w:rsid w:val="00B53A2D"/>
    <w:rsid w:val="00B55A53"/>
    <w:rsid w:val="00B56D38"/>
    <w:rsid w:val="00B65C2D"/>
    <w:rsid w:val="00B71C63"/>
    <w:rsid w:val="00B7632D"/>
    <w:rsid w:val="00B80B33"/>
    <w:rsid w:val="00B83B14"/>
    <w:rsid w:val="00B85699"/>
    <w:rsid w:val="00B96616"/>
    <w:rsid w:val="00B9759E"/>
    <w:rsid w:val="00BB11A4"/>
    <w:rsid w:val="00BB1475"/>
    <w:rsid w:val="00BB2909"/>
    <w:rsid w:val="00BB2C95"/>
    <w:rsid w:val="00BB46D5"/>
    <w:rsid w:val="00BB5D9C"/>
    <w:rsid w:val="00BC2759"/>
    <w:rsid w:val="00BC390A"/>
    <w:rsid w:val="00BD7025"/>
    <w:rsid w:val="00BD7C00"/>
    <w:rsid w:val="00BD7C92"/>
    <w:rsid w:val="00BE0F33"/>
    <w:rsid w:val="00BE53AF"/>
    <w:rsid w:val="00BE6721"/>
    <w:rsid w:val="00BF13A6"/>
    <w:rsid w:val="00BF18D7"/>
    <w:rsid w:val="00BF5438"/>
    <w:rsid w:val="00C054C9"/>
    <w:rsid w:val="00C1123C"/>
    <w:rsid w:val="00C16AF8"/>
    <w:rsid w:val="00C2074A"/>
    <w:rsid w:val="00C23306"/>
    <w:rsid w:val="00C235CE"/>
    <w:rsid w:val="00C265DB"/>
    <w:rsid w:val="00C33C29"/>
    <w:rsid w:val="00C33CC1"/>
    <w:rsid w:val="00C374F0"/>
    <w:rsid w:val="00C37BDB"/>
    <w:rsid w:val="00C41495"/>
    <w:rsid w:val="00C43930"/>
    <w:rsid w:val="00C45B10"/>
    <w:rsid w:val="00C46820"/>
    <w:rsid w:val="00C46E4E"/>
    <w:rsid w:val="00C67B4C"/>
    <w:rsid w:val="00C67C2B"/>
    <w:rsid w:val="00C75565"/>
    <w:rsid w:val="00C8547E"/>
    <w:rsid w:val="00C86F2C"/>
    <w:rsid w:val="00C916E0"/>
    <w:rsid w:val="00C917F3"/>
    <w:rsid w:val="00C91BD8"/>
    <w:rsid w:val="00C947D3"/>
    <w:rsid w:val="00C96E46"/>
    <w:rsid w:val="00C97A2F"/>
    <w:rsid w:val="00CA309B"/>
    <w:rsid w:val="00CB54F6"/>
    <w:rsid w:val="00CB5BCF"/>
    <w:rsid w:val="00CC36E0"/>
    <w:rsid w:val="00CD04EB"/>
    <w:rsid w:val="00CD084C"/>
    <w:rsid w:val="00CD168E"/>
    <w:rsid w:val="00CD236B"/>
    <w:rsid w:val="00CD6129"/>
    <w:rsid w:val="00CD6637"/>
    <w:rsid w:val="00CD7C76"/>
    <w:rsid w:val="00CE2D2F"/>
    <w:rsid w:val="00CE558F"/>
    <w:rsid w:val="00CE5B94"/>
    <w:rsid w:val="00CF4227"/>
    <w:rsid w:val="00CF70DB"/>
    <w:rsid w:val="00D001A1"/>
    <w:rsid w:val="00D018EE"/>
    <w:rsid w:val="00D036DE"/>
    <w:rsid w:val="00D15D74"/>
    <w:rsid w:val="00D173CB"/>
    <w:rsid w:val="00D278FA"/>
    <w:rsid w:val="00D31908"/>
    <w:rsid w:val="00D328D5"/>
    <w:rsid w:val="00D32D74"/>
    <w:rsid w:val="00D32ED6"/>
    <w:rsid w:val="00D41515"/>
    <w:rsid w:val="00D434F5"/>
    <w:rsid w:val="00D47D85"/>
    <w:rsid w:val="00D5000D"/>
    <w:rsid w:val="00D535C3"/>
    <w:rsid w:val="00D53F54"/>
    <w:rsid w:val="00D56440"/>
    <w:rsid w:val="00D60620"/>
    <w:rsid w:val="00D61C0E"/>
    <w:rsid w:val="00D81716"/>
    <w:rsid w:val="00D86247"/>
    <w:rsid w:val="00D96DC2"/>
    <w:rsid w:val="00DB0D15"/>
    <w:rsid w:val="00DB553E"/>
    <w:rsid w:val="00DB59FD"/>
    <w:rsid w:val="00DC07BC"/>
    <w:rsid w:val="00DC5BF2"/>
    <w:rsid w:val="00DC62DB"/>
    <w:rsid w:val="00DC7EB6"/>
    <w:rsid w:val="00DD0DBE"/>
    <w:rsid w:val="00DD1154"/>
    <w:rsid w:val="00DD1320"/>
    <w:rsid w:val="00DF00B7"/>
    <w:rsid w:val="00DF013F"/>
    <w:rsid w:val="00DF1EA6"/>
    <w:rsid w:val="00DF1EF1"/>
    <w:rsid w:val="00DF397C"/>
    <w:rsid w:val="00E02977"/>
    <w:rsid w:val="00E10639"/>
    <w:rsid w:val="00E1255D"/>
    <w:rsid w:val="00E1427C"/>
    <w:rsid w:val="00E20A14"/>
    <w:rsid w:val="00E214E8"/>
    <w:rsid w:val="00E2165B"/>
    <w:rsid w:val="00E22AA1"/>
    <w:rsid w:val="00E23377"/>
    <w:rsid w:val="00E2394A"/>
    <w:rsid w:val="00E25639"/>
    <w:rsid w:val="00E2770C"/>
    <w:rsid w:val="00E307AA"/>
    <w:rsid w:val="00E30EFF"/>
    <w:rsid w:val="00E35743"/>
    <w:rsid w:val="00E373BB"/>
    <w:rsid w:val="00E4047A"/>
    <w:rsid w:val="00E50271"/>
    <w:rsid w:val="00E6009E"/>
    <w:rsid w:val="00E60105"/>
    <w:rsid w:val="00E60280"/>
    <w:rsid w:val="00E6211E"/>
    <w:rsid w:val="00E6598F"/>
    <w:rsid w:val="00E6661E"/>
    <w:rsid w:val="00E70849"/>
    <w:rsid w:val="00E73919"/>
    <w:rsid w:val="00E83DB5"/>
    <w:rsid w:val="00E847C8"/>
    <w:rsid w:val="00E85872"/>
    <w:rsid w:val="00E868C2"/>
    <w:rsid w:val="00E901B9"/>
    <w:rsid w:val="00EA33CF"/>
    <w:rsid w:val="00EA4590"/>
    <w:rsid w:val="00EA5A72"/>
    <w:rsid w:val="00EA68ED"/>
    <w:rsid w:val="00EB0836"/>
    <w:rsid w:val="00EB27D5"/>
    <w:rsid w:val="00EB36D3"/>
    <w:rsid w:val="00EB3911"/>
    <w:rsid w:val="00EC0059"/>
    <w:rsid w:val="00EC042F"/>
    <w:rsid w:val="00EC28AB"/>
    <w:rsid w:val="00EC351B"/>
    <w:rsid w:val="00EC4AA0"/>
    <w:rsid w:val="00EC7147"/>
    <w:rsid w:val="00EC7E05"/>
    <w:rsid w:val="00EE1AE6"/>
    <w:rsid w:val="00EE4163"/>
    <w:rsid w:val="00EE52EB"/>
    <w:rsid w:val="00EE6BF6"/>
    <w:rsid w:val="00EF21F3"/>
    <w:rsid w:val="00F01DAD"/>
    <w:rsid w:val="00F1014E"/>
    <w:rsid w:val="00F279EB"/>
    <w:rsid w:val="00F37BB4"/>
    <w:rsid w:val="00F40E86"/>
    <w:rsid w:val="00F42D87"/>
    <w:rsid w:val="00F443AC"/>
    <w:rsid w:val="00F564E7"/>
    <w:rsid w:val="00F57CC9"/>
    <w:rsid w:val="00F62B97"/>
    <w:rsid w:val="00F65509"/>
    <w:rsid w:val="00F666FF"/>
    <w:rsid w:val="00F669D0"/>
    <w:rsid w:val="00F725F6"/>
    <w:rsid w:val="00F77480"/>
    <w:rsid w:val="00F8156B"/>
    <w:rsid w:val="00F86328"/>
    <w:rsid w:val="00F959C3"/>
    <w:rsid w:val="00F96724"/>
    <w:rsid w:val="00FA03B6"/>
    <w:rsid w:val="00FA1B60"/>
    <w:rsid w:val="00FA2A2B"/>
    <w:rsid w:val="00FA54CF"/>
    <w:rsid w:val="00FB0618"/>
    <w:rsid w:val="00FB7906"/>
    <w:rsid w:val="00FC3A1E"/>
    <w:rsid w:val="00FC4E23"/>
    <w:rsid w:val="00FC74CC"/>
    <w:rsid w:val="00FD05D6"/>
    <w:rsid w:val="00FD0FCA"/>
    <w:rsid w:val="00FD10C1"/>
    <w:rsid w:val="00FD314A"/>
    <w:rsid w:val="00FD3DE1"/>
    <w:rsid w:val="00FD5C9C"/>
    <w:rsid w:val="00FE024E"/>
    <w:rsid w:val="00FE1E15"/>
    <w:rsid w:val="00FE39B5"/>
    <w:rsid w:val="00FE570C"/>
    <w:rsid w:val="00FF027B"/>
    <w:rsid w:val="00FF0D2E"/>
    <w:rsid w:val="00FF0D5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C2A1"/>
  <w15:chartTrackingRefBased/>
  <w15:docId w15:val="{AE2F29CA-9ECB-4BDE-8125-A73B508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93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3D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3D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CE"/>
    <w:rPr>
      <w:lang w:val="en-GB"/>
    </w:rPr>
  </w:style>
  <w:style w:type="paragraph" w:customStyle="1" w:styleId="Default">
    <w:name w:val="Default"/>
    <w:rsid w:val="0096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9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EE1AE6"/>
  </w:style>
  <w:style w:type="paragraph" w:styleId="BalloonText">
    <w:name w:val="Balloon Text"/>
    <w:basedOn w:val="Normal"/>
    <w:link w:val="BalloonTextChar"/>
    <w:uiPriority w:val="99"/>
    <w:semiHidden/>
    <w:unhideWhenUsed/>
    <w:rsid w:val="0048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2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BB2F-DA09-A146-A235-3AB808D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2272</Words>
  <Characters>12951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smith</dc:creator>
  <cp:keywords/>
  <dc:description/>
  <cp:lastModifiedBy>Katrina Walcott</cp:lastModifiedBy>
  <cp:revision>2</cp:revision>
  <cp:lastPrinted>2019-06-19T15:47:00Z</cp:lastPrinted>
  <dcterms:created xsi:type="dcterms:W3CDTF">2019-06-20T09:50:00Z</dcterms:created>
  <dcterms:modified xsi:type="dcterms:W3CDTF">2019-06-20T09:50:00Z</dcterms:modified>
</cp:coreProperties>
</file>