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96C4" w14:textId="599ED925" w:rsidR="00E613E5" w:rsidRPr="005C2F15" w:rsidRDefault="00E613E5" w:rsidP="00E613E5">
      <w:pPr>
        <w:jc w:val="both"/>
        <w:rPr>
          <w:rFonts w:ascii="Book Antiqua" w:hAnsi="Book Antiqua"/>
          <w:i/>
          <w:iCs/>
          <w:sz w:val="24"/>
          <w:szCs w:val="24"/>
        </w:rPr>
      </w:pPr>
      <w:r w:rsidRPr="005C2F15">
        <w:rPr>
          <w:rFonts w:ascii="Book Antiqua" w:hAnsi="Book Antiqua"/>
          <w:i/>
          <w:iCs/>
          <w:sz w:val="24"/>
          <w:szCs w:val="24"/>
        </w:rPr>
        <w:t>Rosamund Smith Mooting Competition 2021, Semi Final (1)</w:t>
      </w:r>
    </w:p>
    <w:p w14:paraId="3DFD5674" w14:textId="77777777" w:rsidR="00E613E5" w:rsidRPr="005C2F15" w:rsidRDefault="00E613E5" w:rsidP="00E613E5">
      <w:pPr>
        <w:jc w:val="both"/>
        <w:rPr>
          <w:rFonts w:ascii="Book Antiqua" w:hAnsi="Book Antiqua"/>
          <w:i/>
          <w:iCs/>
          <w:sz w:val="24"/>
          <w:szCs w:val="24"/>
        </w:rPr>
      </w:pPr>
    </w:p>
    <w:p w14:paraId="4F91B5B1" w14:textId="77777777" w:rsidR="00E613E5" w:rsidRPr="005C2F15" w:rsidRDefault="00E613E5" w:rsidP="00E613E5">
      <w:pPr>
        <w:jc w:val="both"/>
        <w:rPr>
          <w:rFonts w:ascii="Book Antiqua" w:hAnsi="Book Antiqua"/>
          <w:i/>
          <w:iCs/>
          <w:sz w:val="24"/>
          <w:szCs w:val="24"/>
        </w:rPr>
      </w:pPr>
      <w:r w:rsidRPr="005C2F15">
        <w:rPr>
          <w:rFonts w:ascii="Book Antiqua" w:hAnsi="Book Antiqua"/>
          <w:i/>
          <w:iCs/>
          <w:sz w:val="24"/>
          <w:szCs w:val="24"/>
        </w:rPr>
        <w:t>Moot problem</w:t>
      </w:r>
    </w:p>
    <w:p w14:paraId="23F434FF" w14:textId="77777777" w:rsidR="00E613E5" w:rsidRPr="005C2F15" w:rsidRDefault="00E613E5" w:rsidP="00E613E5">
      <w:pPr>
        <w:jc w:val="both"/>
        <w:rPr>
          <w:rFonts w:ascii="Book Antiqua" w:hAnsi="Book Antiqua"/>
          <w:sz w:val="24"/>
          <w:szCs w:val="24"/>
        </w:rPr>
      </w:pPr>
    </w:p>
    <w:p w14:paraId="334FAFE8" w14:textId="0ECD69EC" w:rsidR="00285F38" w:rsidRPr="005C2F15" w:rsidRDefault="00285F38" w:rsidP="00D06ECF">
      <w:pPr>
        <w:spacing w:line="360" w:lineRule="auto"/>
        <w:jc w:val="both"/>
        <w:rPr>
          <w:rFonts w:ascii="Book Antiqua" w:eastAsia="Times New Roman" w:hAnsi="Book Antiqua" w:cs="Times New Roman"/>
          <w:b/>
          <w:color w:val="000000"/>
          <w:sz w:val="24"/>
          <w:szCs w:val="24"/>
          <w:u w:val="single"/>
          <w:shd w:val="clear" w:color="auto" w:fill="FFFFFF"/>
        </w:rPr>
      </w:pPr>
      <w:r w:rsidRPr="005C2F15">
        <w:rPr>
          <w:rFonts w:ascii="Book Antiqua" w:eastAsia="Times New Roman" w:hAnsi="Book Antiqua" w:cs="Times New Roman"/>
          <w:b/>
          <w:color w:val="000000"/>
          <w:sz w:val="24"/>
          <w:szCs w:val="24"/>
          <w:u w:val="single"/>
          <w:shd w:val="clear" w:color="auto" w:fill="FFFFFF"/>
        </w:rPr>
        <w:t>IN THE COURT OF APPEAL (CRIMINAL DIVISION)</w:t>
      </w:r>
    </w:p>
    <w:p w14:paraId="27ECC37F" w14:textId="77777777" w:rsidR="00AD2069" w:rsidRPr="005C2F15" w:rsidRDefault="00AD2069" w:rsidP="00D96A4D">
      <w:pPr>
        <w:jc w:val="center"/>
        <w:rPr>
          <w:rFonts w:ascii="Book Antiqua" w:eastAsia="Times New Roman" w:hAnsi="Book Antiqua" w:cs="Times New Roman"/>
          <w:b/>
          <w:color w:val="000000"/>
          <w:sz w:val="24"/>
          <w:szCs w:val="24"/>
          <w:shd w:val="clear" w:color="auto" w:fill="FFFFFF"/>
        </w:rPr>
      </w:pPr>
    </w:p>
    <w:p w14:paraId="334FAFEC" w14:textId="3E24E187" w:rsidR="00285F38" w:rsidRPr="005C2F15" w:rsidRDefault="00F478F8" w:rsidP="00D96A4D">
      <w:pPr>
        <w:jc w:val="center"/>
        <w:rPr>
          <w:rFonts w:ascii="Book Antiqua" w:eastAsia="Times New Roman" w:hAnsi="Book Antiqua" w:cs="Times New Roman"/>
          <w:b/>
          <w:color w:val="000000"/>
          <w:sz w:val="24"/>
          <w:szCs w:val="24"/>
          <w:shd w:val="clear" w:color="auto" w:fill="FFFFFF"/>
        </w:rPr>
      </w:pPr>
      <w:r w:rsidRPr="005C2F15">
        <w:rPr>
          <w:rFonts w:ascii="Book Antiqua" w:eastAsia="Times New Roman" w:hAnsi="Book Antiqua" w:cs="Times New Roman"/>
          <w:b/>
          <w:color w:val="000000"/>
          <w:sz w:val="24"/>
          <w:szCs w:val="24"/>
          <w:shd w:val="clear" w:color="auto" w:fill="FFFFFF"/>
        </w:rPr>
        <w:t>R</w:t>
      </w:r>
      <w:r w:rsidR="00E647F6" w:rsidRPr="005C2F15">
        <w:rPr>
          <w:rFonts w:ascii="Book Antiqua" w:eastAsia="Times New Roman" w:hAnsi="Book Antiqua" w:cs="Times New Roman"/>
          <w:b/>
          <w:color w:val="000000"/>
          <w:sz w:val="24"/>
          <w:szCs w:val="24"/>
          <w:shd w:val="clear" w:color="auto" w:fill="FFFFFF"/>
        </w:rPr>
        <w:t>EGINA</w:t>
      </w:r>
    </w:p>
    <w:p w14:paraId="334FAFED" w14:textId="4AE34785" w:rsidR="00F478F8" w:rsidRPr="005C2F15" w:rsidRDefault="00544AE4" w:rsidP="00AD2069">
      <w:pPr>
        <w:ind w:left="2160" w:firstLine="720"/>
        <w:jc w:val="right"/>
        <w:rPr>
          <w:rFonts w:ascii="Book Antiqua" w:eastAsia="Times New Roman" w:hAnsi="Book Antiqua" w:cs="Times New Roman"/>
          <w:bCs/>
          <w:color w:val="000000"/>
          <w:sz w:val="24"/>
          <w:szCs w:val="24"/>
          <w:u w:val="single"/>
          <w:shd w:val="clear" w:color="auto" w:fill="FFFFFF"/>
        </w:rPr>
      </w:pPr>
      <w:r w:rsidRPr="005C2F15">
        <w:rPr>
          <w:rFonts w:ascii="Book Antiqua" w:eastAsia="Times New Roman" w:hAnsi="Book Antiqua" w:cs="Times New Roman"/>
          <w:bCs/>
          <w:color w:val="000000"/>
          <w:sz w:val="24"/>
          <w:szCs w:val="24"/>
          <w:u w:val="single"/>
          <w:shd w:val="clear" w:color="auto" w:fill="FFFFFF"/>
        </w:rPr>
        <w:t>Appellant</w:t>
      </w:r>
    </w:p>
    <w:p w14:paraId="334FAFEE" w14:textId="77777777" w:rsidR="00881350" w:rsidRPr="005C2F15" w:rsidRDefault="00881350" w:rsidP="00693D3D">
      <w:pPr>
        <w:spacing w:line="360" w:lineRule="auto"/>
        <w:jc w:val="center"/>
        <w:rPr>
          <w:rFonts w:ascii="Book Antiqua" w:eastAsia="Times New Roman" w:hAnsi="Book Antiqua" w:cs="Times New Roman"/>
          <w:b/>
          <w:color w:val="000000"/>
          <w:sz w:val="24"/>
          <w:szCs w:val="24"/>
          <w:shd w:val="clear" w:color="auto" w:fill="FFFFFF"/>
        </w:rPr>
      </w:pPr>
    </w:p>
    <w:p w14:paraId="334FAFEF" w14:textId="77777777" w:rsidR="00F478F8" w:rsidRPr="005C2F15" w:rsidRDefault="00F478F8" w:rsidP="00693D3D">
      <w:pPr>
        <w:spacing w:line="360" w:lineRule="auto"/>
        <w:jc w:val="center"/>
        <w:rPr>
          <w:rFonts w:ascii="Book Antiqua" w:eastAsia="Times New Roman" w:hAnsi="Book Antiqua" w:cs="Times New Roman"/>
          <w:b/>
          <w:color w:val="000000"/>
          <w:sz w:val="24"/>
          <w:szCs w:val="24"/>
          <w:shd w:val="clear" w:color="auto" w:fill="FFFFFF"/>
        </w:rPr>
      </w:pPr>
      <w:r w:rsidRPr="005C2F15">
        <w:rPr>
          <w:rFonts w:ascii="Book Antiqua" w:eastAsia="Times New Roman" w:hAnsi="Book Antiqua" w:cs="Times New Roman"/>
          <w:b/>
          <w:color w:val="000000"/>
          <w:sz w:val="24"/>
          <w:szCs w:val="24"/>
          <w:shd w:val="clear" w:color="auto" w:fill="FFFFFF"/>
        </w:rPr>
        <w:t>v.</w:t>
      </w:r>
    </w:p>
    <w:p w14:paraId="334FAFF0" w14:textId="77777777" w:rsidR="00F478F8" w:rsidRPr="005C2F15" w:rsidRDefault="00F478F8" w:rsidP="00693D3D">
      <w:pPr>
        <w:spacing w:line="360" w:lineRule="auto"/>
        <w:jc w:val="center"/>
        <w:rPr>
          <w:rFonts w:ascii="Book Antiqua" w:eastAsia="Times New Roman" w:hAnsi="Book Antiqua" w:cs="Times New Roman"/>
          <w:b/>
          <w:color w:val="000000"/>
          <w:sz w:val="24"/>
          <w:szCs w:val="24"/>
          <w:shd w:val="clear" w:color="auto" w:fill="FFFFFF"/>
        </w:rPr>
      </w:pPr>
    </w:p>
    <w:p w14:paraId="334FAFF1" w14:textId="395499DA" w:rsidR="00F478F8" w:rsidRPr="005C2F15" w:rsidRDefault="00666425" w:rsidP="00D96A4D">
      <w:pPr>
        <w:jc w:val="center"/>
        <w:rPr>
          <w:rFonts w:ascii="Book Antiqua" w:eastAsia="Times New Roman" w:hAnsi="Book Antiqua" w:cs="Times New Roman"/>
          <w:b/>
          <w:color w:val="000000"/>
          <w:sz w:val="24"/>
          <w:szCs w:val="24"/>
          <w:shd w:val="clear" w:color="auto" w:fill="FFFFFF"/>
        </w:rPr>
      </w:pPr>
      <w:r w:rsidRPr="005C2F15">
        <w:rPr>
          <w:rFonts w:ascii="Book Antiqua" w:eastAsia="Times New Roman" w:hAnsi="Book Antiqua" w:cs="Times New Roman"/>
          <w:b/>
          <w:color w:val="000000"/>
          <w:sz w:val="24"/>
          <w:szCs w:val="24"/>
          <w:shd w:val="clear" w:color="auto" w:fill="FFFFFF"/>
        </w:rPr>
        <w:t>Alexander Trout</w:t>
      </w:r>
    </w:p>
    <w:p w14:paraId="334FAFF2" w14:textId="0816C73F" w:rsidR="00285F38" w:rsidRPr="005C2F15" w:rsidRDefault="00544AE4" w:rsidP="00AD2069">
      <w:pPr>
        <w:ind w:left="2160" w:firstLine="720"/>
        <w:jc w:val="right"/>
        <w:rPr>
          <w:rFonts w:ascii="Book Antiqua" w:eastAsia="Times New Roman" w:hAnsi="Book Antiqua" w:cs="Times New Roman"/>
          <w:bCs/>
          <w:color w:val="000000"/>
          <w:sz w:val="24"/>
          <w:szCs w:val="24"/>
          <w:u w:val="single"/>
          <w:shd w:val="clear" w:color="auto" w:fill="FFFFFF"/>
        </w:rPr>
      </w:pPr>
      <w:r w:rsidRPr="005C2F15">
        <w:rPr>
          <w:rFonts w:ascii="Book Antiqua" w:eastAsia="Times New Roman" w:hAnsi="Book Antiqua" w:cs="Times New Roman"/>
          <w:bCs/>
          <w:color w:val="000000"/>
          <w:sz w:val="24"/>
          <w:szCs w:val="24"/>
          <w:u w:val="single"/>
          <w:shd w:val="clear" w:color="auto" w:fill="FFFFFF"/>
        </w:rPr>
        <w:t>Respondent</w:t>
      </w:r>
    </w:p>
    <w:p w14:paraId="334FAFF3" w14:textId="77777777" w:rsidR="00F478F8" w:rsidRPr="005C2F15" w:rsidRDefault="00F478F8" w:rsidP="00D06ECF">
      <w:pPr>
        <w:spacing w:line="360" w:lineRule="auto"/>
        <w:jc w:val="both"/>
        <w:rPr>
          <w:rFonts w:ascii="Book Antiqua" w:eastAsia="Times New Roman" w:hAnsi="Book Antiqua" w:cs="Times New Roman"/>
          <w:color w:val="000000"/>
          <w:sz w:val="24"/>
          <w:szCs w:val="24"/>
          <w:shd w:val="clear" w:color="auto" w:fill="FFFFFF"/>
        </w:rPr>
      </w:pPr>
    </w:p>
    <w:p w14:paraId="334FAFF4" w14:textId="77777777" w:rsidR="00D96A4D" w:rsidRPr="005C2F15" w:rsidRDefault="00D96A4D" w:rsidP="00D06ECF">
      <w:pPr>
        <w:spacing w:line="360" w:lineRule="auto"/>
        <w:jc w:val="both"/>
        <w:rPr>
          <w:rFonts w:ascii="Book Antiqua" w:eastAsia="Times New Roman" w:hAnsi="Book Antiqua" w:cs="Times New Roman"/>
          <w:color w:val="000000"/>
          <w:sz w:val="24"/>
          <w:szCs w:val="24"/>
          <w:shd w:val="clear" w:color="auto" w:fill="FFFFFF"/>
        </w:rPr>
      </w:pPr>
    </w:p>
    <w:p w14:paraId="475DC659" w14:textId="4D1822ED" w:rsidR="00623120" w:rsidRDefault="001945DC" w:rsidP="00623120">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 xml:space="preserve">The Respondent, Alexander Trout, is charged </w:t>
      </w:r>
      <w:r w:rsidR="001E050B" w:rsidRPr="005C2F15">
        <w:rPr>
          <w:rFonts w:ascii="Book Antiqua" w:eastAsia="Times New Roman" w:hAnsi="Book Antiqua" w:cs="Times New Roman"/>
          <w:color w:val="000000"/>
          <w:shd w:val="clear" w:color="auto" w:fill="FFFFFF"/>
        </w:rPr>
        <w:t>on an indictment</w:t>
      </w:r>
      <w:r w:rsidRPr="005C2F15">
        <w:rPr>
          <w:rFonts w:ascii="Book Antiqua" w:eastAsia="Times New Roman" w:hAnsi="Book Antiqua" w:cs="Times New Roman"/>
          <w:color w:val="000000"/>
          <w:shd w:val="clear" w:color="auto" w:fill="FFFFFF"/>
        </w:rPr>
        <w:t xml:space="preserve"> </w:t>
      </w:r>
      <w:r w:rsidR="001E050B" w:rsidRPr="005C2F15">
        <w:rPr>
          <w:rFonts w:ascii="Book Antiqua" w:eastAsia="Times New Roman" w:hAnsi="Book Antiqua" w:cs="Times New Roman"/>
          <w:color w:val="000000"/>
          <w:shd w:val="clear" w:color="auto" w:fill="FFFFFF"/>
        </w:rPr>
        <w:t xml:space="preserve">containing </w:t>
      </w:r>
      <w:r w:rsidRPr="005C2F15">
        <w:rPr>
          <w:rFonts w:ascii="Book Antiqua" w:eastAsia="Times New Roman" w:hAnsi="Book Antiqua" w:cs="Times New Roman"/>
          <w:color w:val="000000"/>
          <w:shd w:val="clear" w:color="auto" w:fill="FFFFFF"/>
        </w:rPr>
        <w:t>two counts:</w:t>
      </w:r>
    </w:p>
    <w:p w14:paraId="7214FB30" w14:textId="4233954A" w:rsidR="00AD2069" w:rsidRDefault="001E050B" w:rsidP="00363B7C">
      <w:pPr>
        <w:pStyle w:val="ListParagraph"/>
        <w:numPr>
          <w:ilvl w:val="0"/>
          <w:numId w:val="5"/>
        </w:numPr>
        <w:spacing w:line="360" w:lineRule="auto"/>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M</w:t>
      </w:r>
      <w:r w:rsidR="001945DC" w:rsidRPr="005C2F15">
        <w:rPr>
          <w:rFonts w:ascii="Book Antiqua" w:eastAsia="Times New Roman" w:hAnsi="Book Antiqua" w:cs="Times New Roman"/>
          <w:color w:val="000000"/>
          <w:shd w:val="clear" w:color="auto" w:fill="FFFFFF"/>
        </w:rPr>
        <w:t>urder of Bertie Greaves on 3 June 2019</w:t>
      </w:r>
      <w:r w:rsidR="00623120">
        <w:rPr>
          <w:rFonts w:ascii="Book Antiqua" w:eastAsia="Times New Roman" w:hAnsi="Book Antiqua" w:cs="Times New Roman"/>
          <w:color w:val="000000"/>
          <w:shd w:val="clear" w:color="auto" w:fill="FFFFFF"/>
        </w:rPr>
        <w:t xml:space="preserve"> (</w:t>
      </w:r>
      <w:r w:rsidR="00623120" w:rsidRPr="00B7326B">
        <w:rPr>
          <w:rFonts w:ascii="Book Antiqua" w:eastAsia="Times New Roman" w:hAnsi="Book Antiqua" w:cs="Times New Roman"/>
          <w:b/>
          <w:bCs/>
          <w:color w:val="000000"/>
          <w:shd w:val="clear" w:color="auto" w:fill="FFFFFF"/>
        </w:rPr>
        <w:t>Count 1</w:t>
      </w:r>
      <w:r w:rsidR="00623120">
        <w:rPr>
          <w:rFonts w:ascii="Book Antiqua" w:eastAsia="Times New Roman" w:hAnsi="Book Antiqua" w:cs="Times New Roman"/>
          <w:color w:val="000000"/>
          <w:shd w:val="clear" w:color="auto" w:fill="FFFFFF"/>
        </w:rPr>
        <w:t>)</w:t>
      </w:r>
    </w:p>
    <w:p w14:paraId="208BDB3E" w14:textId="15ED68C8" w:rsidR="00623120" w:rsidRDefault="00623120" w:rsidP="00363B7C">
      <w:pPr>
        <w:pStyle w:val="ListParagraph"/>
        <w:numPr>
          <w:ilvl w:val="0"/>
          <w:numId w:val="5"/>
        </w:numPr>
        <w:spacing w:line="360" w:lineRule="auto"/>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Unlawfully wounding Bertie Greaves on 1 July 2017, with intent to do him grievous bodily harm, contrary to section 18 of the Offences Against the Person Act 1861</w:t>
      </w:r>
      <w:r>
        <w:rPr>
          <w:rFonts w:ascii="Book Antiqua" w:eastAsia="Times New Roman" w:hAnsi="Book Antiqua" w:cs="Times New Roman"/>
          <w:color w:val="000000"/>
          <w:shd w:val="clear" w:color="auto" w:fill="FFFFFF"/>
        </w:rPr>
        <w:t xml:space="preserve"> (</w:t>
      </w:r>
      <w:r w:rsidRPr="00B7326B">
        <w:rPr>
          <w:rFonts w:ascii="Book Antiqua" w:eastAsia="Times New Roman" w:hAnsi="Book Antiqua" w:cs="Times New Roman"/>
          <w:b/>
          <w:bCs/>
          <w:color w:val="000000"/>
          <w:shd w:val="clear" w:color="auto" w:fill="FFFFFF"/>
        </w:rPr>
        <w:t>Count 2</w:t>
      </w:r>
      <w:r>
        <w:rPr>
          <w:rFonts w:ascii="Book Antiqua" w:eastAsia="Times New Roman" w:hAnsi="Book Antiqua" w:cs="Times New Roman"/>
          <w:color w:val="000000"/>
          <w:shd w:val="clear" w:color="auto" w:fill="FFFFFF"/>
        </w:rPr>
        <w:t xml:space="preserve">) </w:t>
      </w:r>
    </w:p>
    <w:p w14:paraId="719F749C" w14:textId="42A5EA29" w:rsidR="001945DC" w:rsidRPr="005C2F15" w:rsidRDefault="001945DC" w:rsidP="00AD2069">
      <w:pPr>
        <w:spacing w:line="360" w:lineRule="auto"/>
        <w:ind w:left="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 xml:space="preserve">At the conclusion of the Crown’s case the trial judge ruled that there was no case to answer in respect of either count. </w:t>
      </w:r>
    </w:p>
    <w:p w14:paraId="3E9D82F1" w14:textId="77777777" w:rsidR="001945DC" w:rsidRPr="005C2F15" w:rsidRDefault="001945DC" w:rsidP="001945DC">
      <w:pPr>
        <w:pStyle w:val="ListParagraph"/>
        <w:spacing w:line="360" w:lineRule="auto"/>
        <w:jc w:val="both"/>
        <w:rPr>
          <w:rFonts w:ascii="Book Antiqua" w:eastAsia="Times New Roman" w:hAnsi="Book Antiqua" w:cs="Times New Roman"/>
          <w:color w:val="000000"/>
          <w:shd w:val="clear" w:color="auto" w:fill="FFFFFF"/>
        </w:rPr>
      </w:pPr>
    </w:p>
    <w:p w14:paraId="334FAFF9" w14:textId="703D827C" w:rsidR="007C5710" w:rsidRPr="005C2F15" w:rsidRDefault="00E647F6" w:rsidP="00FA1121">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 xml:space="preserve">The </w:t>
      </w:r>
      <w:r w:rsidR="00544AE4" w:rsidRPr="005C2F15">
        <w:rPr>
          <w:rFonts w:ascii="Book Antiqua" w:eastAsia="Times New Roman" w:hAnsi="Book Antiqua" w:cs="Times New Roman"/>
          <w:color w:val="000000"/>
          <w:shd w:val="clear" w:color="auto" w:fill="FFFFFF"/>
        </w:rPr>
        <w:t xml:space="preserve">Appellant </w:t>
      </w:r>
      <w:r w:rsidR="00A637FF" w:rsidRPr="005C2F15">
        <w:rPr>
          <w:rFonts w:ascii="Book Antiqua" w:eastAsia="Times New Roman" w:hAnsi="Book Antiqua" w:cs="Times New Roman"/>
          <w:color w:val="000000"/>
          <w:shd w:val="clear" w:color="auto" w:fill="FFFFFF"/>
        </w:rPr>
        <w:t>Crown</w:t>
      </w:r>
      <w:r w:rsidR="00646D05" w:rsidRPr="005C2F15">
        <w:rPr>
          <w:rFonts w:ascii="Book Antiqua" w:eastAsia="Times New Roman" w:hAnsi="Book Antiqua" w:cs="Times New Roman"/>
          <w:color w:val="000000"/>
          <w:shd w:val="clear" w:color="auto" w:fill="FFFFFF"/>
        </w:rPr>
        <w:t xml:space="preserve"> </w:t>
      </w:r>
      <w:r w:rsidR="00544AE4" w:rsidRPr="005C2F15">
        <w:rPr>
          <w:rFonts w:ascii="Book Antiqua" w:eastAsia="Times New Roman" w:hAnsi="Book Antiqua" w:cs="Times New Roman"/>
          <w:color w:val="000000"/>
          <w:shd w:val="clear" w:color="auto" w:fill="FFFFFF"/>
        </w:rPr>
        <w:t xml:space="preserve">has </w:t>
      </w:r>
      <w:r w:rsidR="00646D05" w:rsidRPr="005C2F15">
        <w:rPr>
          <w:rFonts w:ascii="Book Antiqua" w:eastAsia="Times New Roman" w:hAnsi="Book Antiqua" w:cs="Times New Roman"/>
          <w:color w:val="000000"/>
          <w:shd w:val="clear" w:color="auto" w:fill="FFFFFF"/>
        </w:rPr>
        <w:t xml:space="preserve">served notice </w:t>
      </w:r>
      <w:r w:rsidR="00596DD8" w:rsidRPr="005C2F15">
        <w:rPr>
          <w:rFonts w:ascii="Book Antiqua" w:eastAsia="Times New Roman" w:hAnsi="Book Antiqua" w:cs="Times New Roman"/>
          <w:color w:val="000000"/>
          <w:shd w:val="clear" w:color="auto" w:fill="FFFFFF"/>
        </w:rPr>
        <w:t>of appeal</w:t>
      </w:r>
      <w:r w:rsidR="00EA5394" w:rsidRPr="005C2F15">
        <w:rPr>
          <w:rFonts w:ascii="Book Antiqua" w:eastAsia="Times New Roman" w:hAnsi="Book Antiqua" w:cs="Times New Roman"/>
          <w:color w:val="000000"/>
          <w:shd w:val="clear" w:color="auto" w:fill="FFFFFF"/>
        </w:rPr>
        <w:t xml:space="preserve"> under section 58 of the Criminal Justice Act 2003</w:t>
      </w:r>
      <w:r w:rsidR="00111B5A" w:rsidRPr="005C2F15">
        <w:rPr>
          <w:rFonts w:ascii="Book Antiqua" w:eastAsia="Times New Roman" w:hAnsi="Book Antiqua" w:cs="Times New Roman"/>
          <w:color w:val="000000"/>
          <w:shd w:val="clear" w:color="auto" w:fill="FFFFFF"/>
        </w:rPr>
        <w:t xml:space="preserve"> against</w:t>
      </w:r>
      <w:r w:rsidR="00A637FF" w:rsidRPr="005C2F15">
        <w:rPr>
          <w:rFonts w:ascii="Book Antiqua" w:eastAsia="Times New Roman" w:hAnsi="Book Antiqua" w:cs="Times New Roman"/>
          <w:color w:val="000000"/>
          <w:shd w:val="clear" w:color="auto" w:fill="FFFFFF"/>
        </w:rPr>
        <w:t xml:space="preserve"> the </w:t>
      </w:r>
      <w:r w:rsidR="00111B5A" w:rsidRPr="005C2F15">
        <w:rPr>
          <w:rFonts w:ascii="Book Antiqua" w:eastAsia="Times New Roman" w:hAnsi="Book Antiqua" w:cs="Times New Roman"/>
          <w:color w:val="000000"/>
          <w:shd w:val="clear" w:color="auto" w:fill="FFFFFF"/>
        </w:rPr>
        <w:t>terminating ruling</w:t>
      </w:r>
      <w:r w:rsidR="00A637FF" w:rsidRPr="005C2F15">
        <w:rPr>
          <w:rFonts w:ascii="Book Antiqua" w:eastAsia="Times New Roman" w:hAnsi="Book Antiqua" w:cs="Times New Roman"/>
          <w:color w:val="000000"/>
          <w:shd w:val="clear" w:color="auto" w:fill="FFFFFF"/>
        </w:rPr>
        <w:t xml:space="preserve"> of the trial judge</w:t>
      </w:r>
      <w:r w:rsidR="00EA5394" w:rsidRPr="005C2F15">
        <w:rPr>
          <w:rFonts w:ascii="Book Antiqua" w:eastAsia="Times New Roman" w:hAnsi="Book Antiqua" w:cs="Times New Roman"/>
          <w:color w:val="000000"/>
          <w:shd w:val="clear" w:color="auto" w:fill="FFFFFF"/>
        </w:rPr>
        <w:t>.</w:t>
      </w:r>
      <w:r w:rsidR="00646D05" w:rsidRPr="005C2F15">
        <w:rPr>
          <w:rFonts w:ascii="Book Antiqua" w:eastAsia="Times New Roman" w:hAnsi="Book Antiqua" w:cs="Times New Roman"/>
          <w:color w:val="000000"/>
          <w:shd w:val="clear" w:color="auto" w:fill="FFFFFF"/>
        </w:rPr>
        <w:t xml:space="preserve"> </w:t>
      </w:r>
      <w:r w:rsidR="00201A33" w:rsidRPr="005C2F15">
        <w:rPr>
          <w:rFonts w:ascii="Book Antiqua" w:eastAsia="Times New Roman" w:hAnsi="Book Antiqua" w:cs="Times New Roman"/>
          <w:color w:val="000000"/>
          <w:shd w:val="clear" w:color="auto" w:fill="FFFFFF"/>
        </w:rPr>
        <w:t>Th</w:t>
      </w:r>
      <w:r w:rsidR="009A016A" w:rsidRPr="005C2F15">
        <w:rPr>
          <w:rFonts w:ascii="Book Antiqua" w:eastAsia="Times New Roman" w:hAnsi="Book Antiqua" w:cs="Times New Roman"/>
          <w:color w:val="000000"/>
          <w:shd w:val="clear" w:color="auto" w:fill="FFFFFF"/>
        </w:rPr>
        <w:t>e</w:t>
      </w:r>
      <w:r w:rsidR="00201A33" w:rsidRPr="005C2F15">
        <w:rPr>
          <w:rFonts w:ascii="Book Antiqua" w:eastAsia="Times New Roman" w:hAnsi="Book Antiqua" w:cs="Times New Roman"/>
          <w:color w:val="000000"/>
          <w:shd w:val="clear" w:color="auto" w:fill="FFFFFF"/>
        </w:rPr>
        <w:t xml:space="preserve"> grounds</w:t>
      </w:r>
      <w:r w:rsidR="009A016A" w:rsidRPr="005C2F15">
        <w:rPr>
          <w:rFonts w:ascii="Book Antiqua" w:eastAsia="Times New Roman" w:hAnsi="Book Antiqua" w:cs="Times New Roman"/>
          <w:color w:val="000000"/>
          <w:shd w:val="clear" w:color="auto" w:fill="FFFFFF"/>
        </w:rPr>
        <w:t xml:space="preserve"> of appeal </w:t>
      </w:r>
      <w:r w:rsidR="00B110F8" w:rsidRPr="005C2F15">
        <w:rPr>
          <w:rFonts w:ascii="Book Antiqua" w:eastAsia="Times New Roman" w:hAnsi="Book Antiqua" w:cs="Times New Roman"/>
          <w:color w:val="000000"/>
          <w:shd w:val="clear" w:color="auto" w:fill="FFFFFF"/>
        </w:rPr>
        <w:t>are</w:t>
      </w:r>
      <w:r w:rsidR="00684112" w:rsidRPr="005C2F15">
        <w:rPr>
          <w:rFonts w:ascii="Book Antiqua" w:eastAsia="Times New Roman" w:hAnsi="Book Antiqua" w:cs="Times New Roman"/>
          <w:color w:val="000000"/>
          <w:shd w:val="clear" w:color="auto" w:fill="FFFFFF"/>
        </w:rPr>
        <w:t xml:space="preserve"> as follows</w:t>
      </w:r>
      <w:r w:rsidR="00B110F8" w:rsidRPr="005C2F15">
        <w:rPr>
          <w:rFonts w:ascii="Book Antiqua" w:eastAsia="Times New Roman" w:hAnsi="Book Antiqua" w:cs="Times New Roman"/>
          <w:color w:val="000000"/>
          <w:shd w:val="clear" w:color="auto" w:fill="FFFFFF"/>
        </w:rPr>
        <w:t>:</w:t>
      </w:r>
    </w:p>
    <w:p w14:paraId="334FAFFA" w14:textId="77777777" w:rsidR="007C5710" w:rsidRPr="005C2F15" w:rsidRDefault="007C5710" w:rsidP="007C5710">
      <w:pPr>
        <w:pStyle w:val="ListParagraph"/>
        <w:spacing w:line="360" w:lineRule="auto"/>
        <w:jc w:val="both"/>
        <w:rPr>
          <w:rFonts w:ascii="Book Antiqua" w:eastAsia="Times New Roman" w:hAnsi="Book Antiqua" w:cs="Times New Roman"/>
          <w:color w:val="000000"/>
          <w:shd w:val="clear" w:color="auto" w:fill="FFFFFF"/>
        </w:rPr>
      </w:pPr>
    </w:p>
    <w:p w14:paraId="334FAFFB" w14:textId="6DCDD4B3" w:rsidR="00B110F8" w:rsidRPr="005C2F15" w:rsidRDefault="00B110F8" w:rsidP="00D96A4D">
      <w:pPr>
        <w:pStyle w:val="ListParagraph"/>
        <w:spacing w:line="360" w:lineRule="auto"/>
        <w:ind w:left="1440"/>
        <w:jc w:val="both"/>
        <w:rPr>
          <w:rFonts w:ascii="Book Antiqua" w:eastAsia="Times New Roman" w:hAnsi="Book Antiqua" w:cs="Times New Roman"/>
          <w:b/>
          <w:color w:val="000000"/>
          <w:u w:val="single"/>
          <w:shd w:val="clear" w:color="auto" w:fill="FFFFFF"/>
        </w:rPr>
      </w:pPr>
      <w:r w:rsidRPr="005C2F15">
        <w:rPr>
          <w:rFonts w:ascii="Book Antiqua" w:eastAsia="Times New Roman" w:hAnsi="Book Antiqua" w:cs="Times New Roman"/>
          <w:b/>
          <w:color w:val="000000"/>
          <w:u w:val="single"/>
          <w:shd w:val="clear" w:color="auto" w:fill="FFFFFF"/>
        </w:rPr>
        <w:t xml:space="preserve">Ground </w:t>
      </w:r>
      <w:r w:rsidR="0030477E" w:rsidRPr="005C2F15">
        <w:rPr>
          <w:rFonts w:ascii="Book Antiqua" w:eastAsia="Times New Roman" w:hAnsi="Book Antiqua" w:cs="Times New Roman"/>
          <w:b/>
          <w:color w:val="000000"/>
          <w:u w:val="single"/>
          <w:shd w:val="clear" w:color="auto" w:fill="FFFFFF"/>
        </w:rPr>
        <w:t>1</w:t>
      </w:r>
      <w:r w:rsidR="004373AF" w:rsidRPr="005C2F15">
        <w:rPr>
          <w:rFonts w:ascii="Book Antiqua" w:eastAsia="Times New Roman" w:hAnsi="Book Antiqua" w:cs="Times New Roman"/>
          <w:b/>
          <w:color w:val="000000"/>
          <w:u w:val="single"/>
          <w:shd w:val="clear" w:color="auto" w:fill="FFFFFF"/>
        </w:rPr>
        <w:t xml:space="preserve"> (Count </w:t>
      </w:r>
      <w:r w:rsidR="00623120">
        <w:rPr>
          <w:rFonts w:ascii="Book Antiqua" w:eastAsia="Times New Roman" w:hAnsi="Book Antiqua" w:cs="Times New Roman"/>
          <w:b/>
          <w:color w:val="000000"/>
          <w:u w:val="single"/>
          <w:shd w:val="clear" w:color="auto" w:fill="FFFFFF"/>
        </w:rPr>
        <w:t>1</w:t>
      </w:r>
      <w:r w:rsidR="004373AF" w:rsidRPr="005C2F15">
        <w:rPr>
          <w:rFonts w:ascii="Book Antiqua" w:eastAsia="Times New Roman" w:hAnsi="Book Antiqua" w:cs="Times New Roman"/>
          <w:b/>
          <w:color w:val="000000"/>
          <w:u w:val="single"/>
          <w:shd w:val="clear" w:color="auto" w:fill="FFFFFF"/>
        </w:rPr>
        <w:t>)</w:t>
      </w:r>
    </w:p>
    <w:p w14:paraId="334FAFFC" w14:textId="3877D5C5" w:rsidR="00E95222" w:rsidRPr="005C2F15" w:rsidRDefault="00523204" w:rsidP="00D96A4D">
      <w:pPr>
        <w:spacing w:line="360" w:lineRule="auto"/>
        <w:ind w:left="1440"/>
        <w:jc w:val="both"/>
        <w:rPr>
          <w:rFonts w:ascii="Book Antiqua" w:eastAsia="Times New Roman" w:hAnsi="Book Antiqua" w:cs="Times New Roman"/>
        </w:rPr>
      </w:pPr>
      <w:r w:rsidRPr="005C2F15">
        <w:rPr>
          <w:rFonts w:ascii="Book Antiqua" w:eastAsia="Times New Roman" w:hAnsi="Book Antiqua" w:cs="Times New Roman"/>
          <w:color w:val="000000"/>
          <w:shd w:val="clear" w:color="auto" w:fill="FFFFFF"/>
        </w:rPr>
        <w:t xml:space="preserve">The Learned Judge </w:t>
      </w:r>
      <w:r w:rsidR="0030477E" w:rsidRPr="005C2F15">
        <w:rPr>
          <w:rFonts w:ascii="Book Antiqua" w:eastAsia="Times New Roman" w:hAnsi="Book Antiqua" w:cs="Times New Roman"/>
          <w:color w:val="000000"/>
          <w:shd w:val="clear" w:color="auto" w:fill="FFFFFF"/>
        </w:rPr>
        <w:t>erred in principle</w:t>
      </w:r>
      <w:r w:rsidR="001C0FF4" w:rsidRPr="005C2F15">
        <w:rPr>
          <w:rFonts w:ascii="Book Antiqua" w:eastAsia="Times New Roman" w:hAnsi="Book Antiqua" w:cs="Times New Roman"/>
          <w:color w:val="000000"/>
          <w:shd w:val="clear" w:color="auto" w:fill="FFFFFF"/>
        </w:rPr>
        <w:t xml:space="preserve"> in his approach</w:t>
      </w:r>
      <w:r w:rsidR="0030477E" w:rsidRPr="005C2F15">
        <w:rPr>
          <w:rFonts w:ascii="Book Antiqua" w:eastAsia="Times New Roman" w:hAnsi="Book Antiqua" w:cs="Times New Roman"/>
          <w:color w:val="000000"/>
          <w:shd w:val="clear" w:color="auto" w:fill="FFFFFF"/>
        </w:rPr>
        <w:t xml:space="preserve"> t</w:t>
      </w:r>
      <w:r w:rsidR="000B262F" w:rsidRPr="005C2F15">
        <w:rPr>
          <w:rFonts w:ascii="Book Antiqua" w:eastAsia="Times New Roman" w:hAnsi="Book Antiqua" w:cs="Times New Roman"/>
          <w:color w:val="000000"/>
          <w:shd w:val="clear" w:color="auto" w:fill="FFFFFF"/>
        </w:rPr>
        <w:t>o</w:t>
      </w:r>
      <w:r w:rsidR="0030477E" w:rsidRPr="005C2F15">
        <w:rPr>
          <w:rFonts w:ascii="Book Antiqua" w:eastAsia="Times New Roman" w:hAnsi="Book Antiqua" w:cs="Times New Roman"/>
          <w:color w:val="000000"/>
          <w:shd w:val="clear" w:color="auto" w:fill="FFFFFF"/>
        </w:rPr>
        <w:t xml:space="preserve"> </w:t>
      </w:r>
      <w:r w:rsidR="00C759CD" w:rsidRPr="005C2F15">
        <w:rPr>
          <w:rFonts w:ascii="Book Antiqua" w:eastAsia="Times New Roman" w:hAnsi="Book Antiqua" w:cs="Times New Roman"/>
          <w:color w:val="000000"/>
          <w:shd w:val="clear" w:color="auto" w:fill="FFFFFF"/>
        </w:rPr>
        <w:t>the law of causation</w:t>
      </w:r>
      <w:r w:rsidR="005E7DDA" w:rsidRPr="005C2F15">
        <w:rPr>
          <w:rFonts w:ascii="Book Antiqua" w:eastAsia="Times New Roman" w:hAnsi="Book Antiqua" w:cs="Times New Roman"/>
          <w:color w:val="000000"/>
          <w:shd w:val="clear" w:color="auto" w:fill="FFFFFF"/>
        </w:rPr>
        <w:t xml:space="preserve">; </w:t>
      </w:r>
      <w:r w:rsidR="00C759CD" w:rsidRPr="005C2F15">
        <w:rPr>
          <w:rFonts w:ascii="Book Antiqua" w:eastAsia="Times New Roman" w:hAnsi="Book Antiqua" w:cs="Times New Roman"/>
          <w:color w:val="000000"/>
          <w:shd w:val="clear" w:color="auto" w:fill="FFFFFF"/>
        </w:rPr>
        <w:t xml:space="preserve">the count of murder </w:t>
      </w:r>
      <w:r w:rsidR="0030477E" w:rsidRPr="005C2F15">
        <w:rPr>
          <w:rFonts w:ascii="Book Antiqua" w:eastAsia="Times New Roman" w:hAnsi="Book Antiqua" w:cs="Times New Roman"/>
          <w:color w:val="000000"/>
          <w:shd w:val="clear" w:color="auto" w:fill="FFFFFF"/>
        </w:rPr>
        <w:t>(</w:t>
      </w:r>
      <w:r w:rsidR="007D57D7" w:rsidRPr="005C2F15">
        <w:rPr>
          <w:rFonts w:ascii="Book Antiqua" w:eastAsia="Times New Roman" w:hAnsi="Book Antiqua" w:cs="Times New Roman"/>
          <w:color w:val="000000"/>
          <w:shd w:val="clear" w:color="auto" w:fill="FFFFFF"/>
        </w:rPr>
        <w:t>C</w:t>
      </w:r>
      <w:r w:rsidR="0030477E" w:rsidRPr="005C2F15">
        <w:rPr>
          <w:rFonts w:ascii="Book Antiqua" w:eastAsia="Times New Roman" w:hAnsi="Book Antiqua" w:cs="Times New Roman"/>
          <w:color w:val="000000"/>
          <w:shd w:val="clear" w:color="auto" w:fill="FFFFFF"/>
        </w:rPr>
        <w:t xml:space="preserve">ount </w:t>
      </w:r>
      <w:r w:rsidR="00623120">
        <w:rPr>
          <w:rFonts w:ascii="Book Antiqua" w:eastAsia="Times New Roman" w:hAnsi="Book Antiqua" w:cs="Times New Roman"/>
          <w:color w:val="000000"/>
          <w:shd w:val="clear" w:color="auto" w:fill="FFFFFF"/>
        </w:rPr>
        <w:t>1</w:t>
      </w:r>
      <w:r w:rsidR="0030477E" w:rsidRPr="005C2F15">
        <w:rPr>
          <w:rFonts w:ascii="Book Antiqua" w:eastAsia="Times New Roman" w:hAnsi="Book Antiqua" w:cs="Times New Roman"/>
          <w:color w:val="000000"/>
          <w:shd w:val="clear" w:color="auto" w:fill="FFFFFF"/>
        </w:rPr>
        <w:t xml:space="preserve">) </w:t>
      </w:r>
      <w:r w:rsidR="00C759CD" w:rsidRPr="005C2F15">
        <w:rPr>
          <w:rFonts w:ascii="Book Antiqua" w:eastAsia="Times New Roman" w:hAnsi="Book Antiqua" w:cs="Times New Roman"/>
          <w:color w:val="000000"/>
          <w:shd w:val="clear" w:color="auto" w:fill="FFFFFF"/>
        </w:rPr>
        <w:t>should have been left to the jury</w:t>
      </w:r>
      <w:r w:rsidR="000B262F" w:rsidRPr="005C2F15">
        <w:rPr>
          <w:rFonts w:ascii="Book Antiqua" w:eastAsia="Times New Roman" w:hAnsi="Book Antiqua" w:cs="Times New Roman"/>
          <w:color w:val="000000"/>
          <w:shd w:val="clear" w:color="auto" w:fill="FFFFFF"/>
        </w:rPr>
        <w:t xml:space="preserve"> for their determination at the conclusion of the evidence.</w:t>
      </w:r>
      <w:r w:rsidR="005E7DDA" w:rsidRPr="005C2F15">
        <w:rPr>
          <w:rFonts w:ascii="Book Antiqua" w:eastAsia="Times New Roman" w:hAnsi="Book Antiqua" w:cs="Times New Roman"/>
          <w:color w:val="000000"/>
          <w:shd w:val="clear" w:color="auto" w:fill="FFFFFF"/>
        </w:rPr>
        <w:t xml:space="preserve"> The judge was not entitled to </w:t>
      </w:r>
      <w:r w:rsidR="009776EE" w:rsidRPr="005C2F15">
        <w:rPr>
          <w:rFonts w:ascii="Book Antiqua" w:eastAsia="Times New Roman" w:hAnsi="Book Antiqua" w:cs="Times New Roman"/>
          <w:color w:val="000000"/>
          <w:shd w:val="clear" w:color="auto" w:fill="FFFFFF"/>
        </w:rPr>
        <w:t xml:space="preserve">substitute his own view of the evidence on the </w:t>
      </w:r>
      <w:r w:rsidR="004373AF" w:rsidRPr="005C2F15">
        <w:rPr>
          <w:rFonts w:ascii="Book Antiqua" w:eastAsia="Times New Roman" w:hAnsi="Book Antiqua" w:cs="Times New Roman"/>
          <w:color w:val="000000"/>
          <w:shd w:val="clear" w:color="auto" w:fill="FFFFFF"/>
        </w:rPr>
        <w:t xml:space="preserve">issue of causation </w:t>
      </w:r>
      <w:r w:rsidR="009776EE" w:rsidRPr="005C2F15">
        <w:rPr>
          <w:rFonts w:ascii="Book Antiqua" w:eastAsia="Times New Roman" w:hAnsi="Book Antiqua" w:cs="Times New Roman"/>
          <w:color w:val="000000"/>
          <w:shd w:val="clear" w:color="auto" w:fill="FFFFFF"/>
        </w:rPr>
        <w:t>for that of the jury.</w:t>
      </w:r>
      <w:r w:rsidR="00084538" w:rsidRPr="005C2F15">
        <w:rPr>
          <w:rFonts w:ascii="Book Antiqua" w:eastAsia="Times New Roman" w:hAnsi="Book Antiqua" w:cs="Times New Roman"/>
          <w:color w:val="000000"/>
          <w:shd w:val="clear" w:color="auto" w:fill="FFFFFF"/>
        </w:rPr>
        <w:t xml:space="preserve"> There was sufficient evidence for the case </w:t>
      </w:r>
      <w:r w:rsidR="00BF4CCC" w:rsidRPr="005C2F15">
        <w:rPr>
          <w:rFonts w:ascii="Book Antiqua" w:eastAsia="Times New Roman" w:hAnsi="Book Antiqua" w:cs="Times New Roman"/>
          <w:color w:val="000000"/>
          <w:shd w:val="clear" w:color="auto" w:fill="FFFFFF"/>
        </w:rPr>
        <w:t xml:space="preserve">on Count </w:t>
      </w:r>
      <w:r w:rsidR="00623120">
        <w:rPr>
          <w:rFonts w:ascii="Book Antiqua" w:eastAsia="Times New Roman" w:hAnsi="Book Antiqua" w:cs="Times New Roman"/>
          <w:color w:val="000000"/>
          <w:shd w:val="clear" w:color="auto" w:fill="FFFFFF"/>
        </w:rPr>
        <w:t>1</w:t>
      </w:r>
      <w:r w:rsidR="00BF4CCC" w:rsidRPr="005C2F15">
        <w:rPr>
          <w:rFonts w:ascii="Book Antiqua" w:eastAsia="Times New Roman" w:hAnsi="Book Antiqua" w:cs="Times New Roman"/>
          <w:color w:val="000000"/>
          <w:shd w:val="clear" w:color="auto" w:fill="FFFFFF"/>
        </w:rPr>
        <w:t xml:space="preserve"> </w:t>
      </w:r>
      <w:r w:rsidR="00084538" w:rsidRPr="005C2F15">
        <w:rPr>
          <w:rFonts w:ascii="Book Antiqua" w:eastAsia="Times New Roman" w:hAnsi="Book Antiqua" w:cs="Times New Roman"/>
          <w:color w:val="000000"/>
          <w:shd w:val="clear" w:color="auto" w:fill="FFFFFF"/>
        </w:rPr>
        <w:t xml:space="preserve">to proceed beyond the conclusion of the </w:t>
      </w:r>
      <w:r w:rsidR="00111B5A" w:rsidRPr="005C2F15">
        <w:rPr>
          <w:rFonts w:ascii="Book Antiqua" w:eastAsia="Times New Roman" w:hAnsi="Book Antiqua" w:cs="Times New Roman"/>
          <w:color w:val="000000"/>
          <w:shd w:val="clear" w:color="auto" w:fill="FFFFFF"/>
        </w:rPr>
        <w:t>prosecution case</w:t>
      </w:r>
      <w:r w:rsidR="00580E4C" w:rsidRPr="005C2F15">
        <w:rPr>
          <w:rFonts w:ascii="Book Antiqua" w:eastAsia="Times New Roman" w:hAnsi="Book Antiqua" w:cs="Times New Roman"/>
          <w:color w:val="000000"/>
          <w:shd w:val="clear" w:color="auto" w:fill="FFFFFF"/>
        </w:rPr>
        <w:t>.</w:t>
      </w:r>
    </w:p>
    <w:p w14:paraId="334FAFFD" w14:textId="77777777" w:rsidR="00523204" w:rsidRPr="005C2F15" w:rsidRDefault="00523204" w:rsidP="00C32217">
      <w:pPr>
        <w:spacing w:line="360" w:lineRule="auto"/>
        <w:jc w:val="both"/>
        <w:rPr>
          <w:rFonts w:ascii="Book Antiqua" w:eastAsia="Times New Roman" w:hAnsi="Book Antiqua" w:cs="Times New Roman"/>
          <w:color w:val="000000"/>
          <w:shd w:val="clear" w:color="auto" w:fill="FFFFFF"/>
        </w:rPr>
      </w:pPr>
    </w:p>
    <w:p w14:paraId="334FAFFE" w14:textId="6850B7F0" w:rsidR="00B110F8" w:rsidRPr="005C2F15" w:rsidRDefault="00B110F8" w:rsidP="00D96A4D">
      <w:pPr>
        <w:pStyle w:val="ListParagraph"/>
        <w:spacing w:line="360" w:lineRule="auto"/>
        <w:ind w:left="1440"/>
        <w:jc w:val="both"/>
        <w:rPr>
          <w:rFonts w:ascii="Book Antiqua" w:eastAsia="Times New Roman" w:hAnsi="Book Antiqua" w:cs="Times New Roman"/>
          <w:b/>
          <w:color w:val="000000"/>
          <w:u w:val="single"/>
          <w:shd w:val="clear" w:color="auto" w:fill="FFFFFF"/>
        </w:rPr>
      </w:pPr>
      <w:r w:rsidRPr="005C2F15">
        <w:rPr>
          <w:rFonts w:ascii="Book Antiqua" w:eastAsia="Times New Roman" w:hAnsi="Book Antiqua" w:cs="Times New Roman"/>
          <w:b/>
          <w:color w:val="000000"/>
          <w:u w:val="single"/>
          <w:shd w:val="clear" w:color="auto" w:fill="FFFFFF"/>
        </w:rPr>
        <w:t>Ground 2</w:t>
      </w:r>
      <w:r w:rsidR="004373AF" w:rsidRPr="005C2F15">
        <w:rPr>
          <w:rFonts w:ascii="Book Antiqua" w:eastAsia="Times New Roman" w:hAnsi="Book Antiqua" w:cs="Times New Roman"/>
          <w:b/>
          <w:color w:val="000000"/>
          <w:u w:val="single"/>
          <w:shd w:val="clear" w:color="auto" w:fill="FFFFFF"/>
        </w:rPr>
        <w:t xml:space="preserve"> (Count </w:t>
      </w:r>
      <w:r w:rsidR="00623120">
        <w:rPr>
          <w:rFonts w:ascii="Book Antiqua" w:eastAsia="Times New Roman" w:hAnsi="Book Antiqua" w:cs="Times New Roman"/>
          <w:b/>
          <w:color w:val="000000"/>
          <w:u w:val="single"/>
          <w:shd w:val="clear" w:color="auto" w:fill="FFFFFF"/>
        </w:rPr>
        <w:t>2</w:t>
      </w:r>
      <w:r w:rsidR="004373AF" w:rsidRPr="005C2F15">
        <w:rPr>
          <w:rFonts w:ascii="Book Antiqua" w:eastAsia="Times New Roman" w:hAnsi="Book Antiqua" w:cs="Times New Roman"/>
          <w:b/>
          <w:color w:val="000000"/>
          <w:u w:val="single"/>
          <w:shd w:val="clear" w:color="auto" w:fill="FFFFFF"/>
        </w:rPr>
        <w:t>)</w:t>
      </w:r>
    </w:p>
    <w:p w14:paraId="334FAFFF" w14:textId="7BAD5610" w:rsidR="00977335" w:rsidRPr="005C2F15" w:rsidRDefault="007C5710" w:rsidP="00D96A4D">
      <w:pPr>
        <w:pStyle w:val="ListParagraph"/>
        <w:spacing w:line="360" w:lineRule="auto"/>
        <w:ind w:left="144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lastRenderedPageBreak/>
        <w:t xml:space="preserve">The Learned Judge </w:t>
      </w:r>
      <w:r w:rsidR="00F41832" w:rsidRPr="005C2F15">
        <w:rPr>
          <w:rFonts w:ascii="Book Antiqua" w:eastAsia="Times New Roman" w:hAnsi="Book Antiqua" w:cs="Times New Roman"/>
          <w:color w:val="000000"/>
          <w:shd w:val="clear" w:color="auto" w:fill="FFFFFF"/>
        </w:rPr>
        <w:t xml:space="preserve">erred in his approach to </w:t>
      </w:r>
      <w:r w:rsidR="00F64C2C" w:rsidRPr="005C2F15">
        <w:rPr>
          <w:rFonts w:ascii="Book Antiqua" w:eastAsia="Times New Roman" w:hAnsi="Book Antiqua" w:cs="Times New Roman"/>
          <w:color w:val="000000"/>
          <w:shd w:val="clear" w:color="auto" w:fill="FFFFFF"/>
        </w:rPr>
        <w:t xml:space="preserve">the principles </w:t>
      </w:r>
      <w:r w:rsidR="00F41832" w:rsidRPr="005C2F15">
        <w:rPr>
          <w:rFonts w:ascii="Book Antiqua" w:eastAsia="Times New Roman" w:hAnsi="Book Antiqua" w:cs="Times New Roman"/>
          <w:color w:val="000000"/>
          <w:shd w:val="clear" w:color="auto" w:fill="FFFFFF"/>
        </w:rPr>
        <w:t xml:space="preserve">of law </w:t>
      </w:r>
      <w:r w:rsidR="00F64C2C" w:rsidRPr="005C2F15">
        <w:rPr>
          <w:rFonts w:ascii="Book Antiqua" w:eastAsia="Times New Roman" w:hAnsi="Book Antiqua" w:cs="Times New Roman"/>
          <w:color w:val="000000"/>
          <w:shd w:val="clear" w:color="auto" w:fill="FFFFFF"/>
        </w:rPr>
        <w:t xml:space="preserve">which govern </w:t>
      </w:r>
      <w:r w:rsidR="00B05F6B" w:rsidRPr="005C2F15">
        <w:rPr>
          <w:rFonts w:ascii="Book Antiqua" w:eastAsia="Times New Roman" w:hAnsi="Book Antiqua" w:cs="Times New Roman"/>
          <w:color w:val="000000"/>
          <w:shd w:val="clear" w:color="auto" w:fill="FFFFFF"/>
        </w:rPr>
        <w:t xml:space="preserve">intention, consent and </w:t>
      </w:r>
      <w:r w:rsidR="00BF4CCC" w:rsidRPr="005C2F15">
        <w:rPr>
          <w:rFonts w:ascii="Book Antiqua" w:eastAsia="Times New Roman" w:hAnsi="Book Antiqua" w:cs="Times New Roman"/>
          <w:color w:val="000000"/>
          <w:shd w:val="clear" w:color="auto" w:fill="FFFFFF"/>
        </w:rPr>
        <w:t xml:space="preserve">the </w:t>
      </w:r>
      <w:r w:rsidR="00B05F6B" w:rsidRPr="005C2F15">
        <w:rPr>
          <w:rFonts w:ascii="Book Antiqua" w:eastAsia="Times New Roman" w:hAnsi="Book Antiqua" w:cs="Times New Roman"/>
          <w:color w:val="000000"/>
          <w:shd w:val="clear" w:color="auto" w:fill="FFFFFF"/>
        </w:rPr>
        <w:t xml:space="preserve">wounds </w:t>
      </w:r>
      <w:r w:rsidR="00BF4CCC" w:rsidRPr="005C2F15">
        <w:rPr>
          <w:rFonts w:ascii="Book Antiqua" w:eastAsia="Times New Roman" w:hAnsi="Book Antiqua" w:cs="Times New Roman"/>
          <w:color w:val="000000"/>
          <w:shd w:val="clear" w:color="auto" w:fill="FFFFFF"/>
        </w:rPr>
        <w:t xml:space="preserve">which are </w:t>
      </w:r>
      <w:r w:rsidR="00B05F6B" w:rsidRPr="005C2F15">
        <w:rPr>
          <w:rFonts w:ascii="Book Antiqua" w:eastAsia="Times New Roman" w:hAnsi="Book Antiqua" w:cs="Times New Roman"/>
          <w:color w:val="000000"/>
          <w:shd w:val="clear" w:color="auto" w:fill="FFFFFF"/>
        </w:rPr>
        <w:t>inflicted on their customers by licensed tattoo artists</w:t>
      </w:r>
      <w:r w:rsidR="00CC17CA" w:rsidRPr="005C2F15">
        <w:rPr>
          <w:rFonts w:ascii="Book Antiqua" w:eastAsia="Times New Roman" w:hAnsi="Book Antiqua" w:cs="Times New Roman"/>
          <w:color w:val="000000"/>
          <w:shd w:val="clear" w:color="auto" w:fill="FFFFFF"/>
        </w:rPr>
        <w:t xml:space="preserve">. There was sufficient evidence which would have entitled a jury to conclude that the defendant </w:t>
      </w:r>
      <w:r w:rsidR="00385B6A" w:rsidRPr="005C2F15">
        <w:rPr>
          <w:rFonts w:ascii="Book Antiqua" w:eastAsia="Times New Roman" w:hAnsi="Book Antiqua" w:cs="Times New Roman"/>
          <w:color w:val="000000"/>
          <w:shd w:val="clear" w:color="auto" w:fill="FFFFFF"/>
        </w:rPr>
        <w:t xml:space="preserve">in wounding the deceased </w:t>
      </w:r>
      <w:r w:rsidR="00A67F5F" w:rsidRPr="005C2F15">
        <w:rPr>
          <w:rFonts w:ascii="Book Antiqua" w:eastAsia="Times New Roman" w:hAnsi="Book Antiqua" w:cs="Times New Roman"/>
          <w:color w:val="000000"/>
          <w:shd w:val="clear" w:color="auto" w:fill="FFFFFF"/>
        </w:rPr>
        <w:t xml:space="preserve">had </w:t>
      </w:r>
      <w:r w:rsidR="00CC17CA" w:rsidRPr="005C2F15">
        <w:rPr>
          <w:rFonts w:ascii="Book Antiqua" w:eastAsia="Times New Roman" w:hAnsi="Book Antiqua" w:cs="Times New Roman"/>
          <w:color w:val="000000"/>
          <w:shd w:val="clear" w:color="auto" w:fill="FFFFFF"/>
        </w:rPr>
        <w:t xml:space="preserve">acted </w:t>
      </w:r>
      <w:r w:rsidR="00A67F5F" w:rsidRPr="005C2F15">
        <w:rPr>
          <w:rFonts w:ascii="Book Antiqua" w:eastAsia="Times New Roman" w:hAnsi="Book Antiqua" w:cs="Times New Roman"/>
          <w:color w:val="000000"/>
          <w:shd w:val="clear" w:color="auto" w:fill="FFFFFF"/>
        </w:rPr>
        <w:t>both unlawfully</w:t>
      </w:r>
      <w:r w:rsidR="00385B6A" w:rsidRPr="005C2F15">
        <w:rPr>
          <w:rFonts w:ascii="Book Antiqua" w:eastAsia="Times New Roman" w:hAnsi="Book Antiqua" w:cs="Times New Roman"/>
          <w:color w:val="000000"/>
          <w:shd w:val="clear" w:color="auto" w:fill="FFFFFF"/>
        </w:rPr>
        <w:t xml:space="preserve"> and </w:t>
      </w:r>
      <w:r w:rsidR="00CC17CA" w:rsidRPr="005C2F15">
        <w:rPr>
          <w:rFonts w:ascii="Book Antiqua" w:eastAsia="Times New Roman" w:hAnsi="Book Antiqua" w:cs="Times New Roman"/>
          <w:color w:val="000000"/>
          <w:shd w:val="clear" w:color="auto" w:fill="FFFFFF"/>
        </w:rPr>
        <w:t>with intent to cause grievous bodily harm</w:t>
      </w:r>
      <w:r w:rsidR="00111B5A" w:rsidRPr="005C2F15">
        <w:rPr>
          <w:rFonts w:ascii="Book Antiqua" w:eastAsia="Times New Roman" w:hAnsi="Book Antiqua" w:cs="Times New Roman"/>
          <w:color w:val="000000"/>
          <w:shd w:val="clear" w:color="auto" w:fill="FFFFFF"/>
        </w:rPr>
        <w:t xml:space="preserve">. There was sufficient evidence for the case </w:t>
      </w:r>
      <w:r w:rsidR="00BF4CCC" w:rsidRPr="005C2F15">
        <w:rPr>
          <w:rFonts w:ascii="Book Antiqua" w:eastAsia="Times New Roman" w:hAnsi="Book Antiqua" w:cs="Times New Roman"/>
          <w:color w:val="000000"/>
          <w:shd w:val="clear" w:color="auto" w:fill="FFFFFF"/>
        </w:rPr>
        <w:t xml:space="preserve">on Count </w:t>
      </w:r>
      <w:r w:rsidR="00623120">
        <w:rPr>
          <w:rFonts w:ascii="Book Antiqua" w:eastAsia="Times New Roman" w:hAnsi="Book Antiqua" w:cs="Times New Roman"/>
          <w:color w:val="000000"/>
          <w:shd w:val="clear" w:color="auto" w:fill="FFFFFF"/>
        </w:rPr>
        <w:t>2</w:t>
      </w:r>
      <w:r w:rsidR="00BF4CCC" w:rsidRPr="005C2F15">
        <w:rPr>
          <w:rFonts w:ascii="Book Antiqua" w:eastAsia="Times New Roman" w:hAnsi="Book Antiqua" w:cs="Times New Roman"/>
          <w:color w:val="000000"/>
          <w:shd w:val="clear" w:color="auto" w:fill="FFFFFF"/>
        </w:rPr>
        <w:t xml:space="preserve"> </w:t>
      </w:r>
      <w:r w:rsidR="00111B5A" w:rsidRPr="005C2F15">
        <w:rPr>
          <w:rFonts w:ascii="Book Antiqua" w:eastAsia="Times New Roman" w:hAnsi="Book Antiqua" w:cs="Times New Roman"/>
          <w:color w:val="000000"/>
          <w:shd w:val="clear" w:color="auto" w:fill="FFFFFF"/>
        </w:rPr>
        <w:t>to proceed beyond the conclusion of the prosecution case</w:t>
      </w:r>
      <w:r w:rsidR="00580E4C" w:rsidRPr="005C2F15">
        <w:rPr>
          <w:rFonts w:ascii="Book Antiqua" w:eastAsia="Times New Roman" w:hAnsi="Book Antiqua" w:cs="Times New Roman"/>
          <w:color w:val="000000"/>
          <w:shd w:val="clear" w:color="auto" w:fill="FFFFFF"/>
        </w:rPr>
        <w:t>.</w:t>
      </w:r>
    </w:p>
    <w:p w14:paraId="334FB000" w14:textId="6265468B" w:rsidR="001F6166" w:rsidRPr="005C2F15" w:rsidRDefault="001F6166" w:rsidP="001F6166">
      <w:pPr>
        <w:pStyle w:val="ListParagraph"/>
        <w:spacing w:line="360" w:lineRule="auto"/>
        <w:jc w:val="both"/>
        <w:rPr>
          <w:rFonts w:ascii="Book Antiqua" w:eastAsia="Times New Roman" w:hAnsi="Book Antiqua" w:cs="Times New Roman"/>
          <w:color w:val="000000"/>
          <w:shd w:val="clear" w:color="auto" w:fill="FFFFFF"/>
        </w:rPr>
      </w:pPr>
    </w:p>
    <w:p w14:paraId="334FB002" w14:textId="06403DF5" w:rsidR="004B2796" w:rsidRPr="005C2F15" w:rsidRDefault="00977335" w:rsidP="00A71D45">
      <w:pPr>
        <w:pStyle w:val="ListParagraph"/>
        <w:spacing w:line="360" w:lineRule="auto"/>
        <w:jc w:val="both"/>
        <w:rPr>
          <w:rFonts w:ascii="Book Antiqua" w:eastAsia="Times New Roman" w:hAnsi="Book Antiqua" w:cs="Times New Roman"/>
          <w:b/>
          <w:color w:val="000000"/>
          <w:u w:val="single"/>
          <w:shd w:val="clear" w:color="auto" w:fill="FFFFFF"/>
        </w:rPr>
      </w:pPr>
      <w:r w:rsidRPr="005C2F15">
        <w:rPr>
          <w:rFonts w:ascii="Book Antiqua" w:eastAsia="Times New Roman" w:hAnsi="Book Antiqua" w:cs="Times New Roman"/>
          <w:b/>
          <w:color w:val="000000"/>
          <w:u w:val="single"/>
          <w:shd w:val="clear" w:color="auto" w:fill="FFFFFF"/>
        </w:rPr>
        <w:t xml:space="preserve">Factual background </w:t>
      </w:r>
    </w:p>
    <w:p w14:paraId="21EDBED2" w14:textId="78F5AFB9" w:rsidR="005D2AFF" w:rsidRPr="005C2F15" w:rsidRDefault="00264B9A"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The</w:t>
      </w:r>
      <w:r w:rsidR="002C07AC" w:rsidRPr="005C2F15">
        <w:rPr>
          <w:rFonts w:ascii="Book Antiqua" w:eastAsia="Times New Roman" w:hAnsi="Book Antiqua" w:cs="Times New Roman"/>
          <w:color w:val="000000"/>
          <w:shd w:val="clear" w:color="auto" w:fill="FFFFFF"/>
        </w:rPr>
        <w:t xml:space="preserve"> </w:t>
      </w:r>
      <w:r w:rsidR="00D458D9" w:rsidRPr="005C2F15">
        <w:rPr>
          <w:rFonts w:ascii="Book Antiqua" w:eastAsia="Times New Roman" w:hAnsi="Book Antiqua" w:cs="Times New Roman"/>
          <w:color w:val="000000"/>
          <w:shd w:val="clear" w:color="auto" w:fill="FFFFFF"/>
        </w:rPr>
        <w:t xml:space="preserve">Prosecution case </w:t>
      </w:r>
      <w:r w:rsidR="00927231" w:rsidRPr="005C2F15">
        <w:rPr>
          <w:rFonts w:ascii="Book Antiqua" w:eastAsia="Times New Roman" w:hAnsi="Book Antiqua" w:cs="Times New Roman"/>
          <w:color w:val="000000"/>
          <w:shd w:val="clear" w:color="auto" w:fill="FFFFFF"/>
        </w:rPr>
        <w:t xml:space="preserve">at trial </w:t>
      </w:r>
      <w:r w:rsidR="00D458D9" w:rsidRPr="005C2F15">
        <w:rPr>
          <w:rFonts w:ascii="Book Antiqua" w:eastAsia="Times New Roman" w:hAnsi="Book Antiqua" w:cs="Times New Roman"/>
          <w:color w:val="000000"/>
          <w:shd w:val="clear" w:color="auto" w:fill="FFFFFF"/>
        </w:rPr>
        <w:t xml:space="preserve">was </w:t>
      </w:r>
      <w:r w:rsidR="002C07AC" w:rsidRPr="005C2F15">
        <w:rPr>
          <w:rFonts w:ascii="Book Antiqua" w:eastAsia="Times New Roman" w:hAnsi="Book Antiqua" w:cs="Times New Roman"/>
          <w:color w:val="000000"/>
          <w:shd w:val="clear" w:color="auto" w:fill="FFFFFF"/>
        </w:rPr>
        <w:t>that in the summer of 201</w:t>
      </w:r>
      <w:r w:rsidR="00BD2200" w:rsidRPr="005C2F15">
        <w:rPr>
          <w:rFonts w:ascii="Book Antiqua" w:eastAsia="Times New Roman" w:hAnsi="Book Antiqua" w:cs="Times New Roman"/>
          <w:color w:val="000000"/>
          <w:shd w:val="clear" w:color="auto" w:fill="FFFFFF"/>
        </w:rPr>
        <w:t>7</w:t>
      </w:r>
      <w:r w:rsidR="00C97AA1" w:rsidRPr="005C2F15">
        <w:rPr>
          <w:rFonts w:ascii="Book Antiqua" w:eastAsia="Times New Roman" w:hAnsi="Book Antiqua" w:cs="Times New Roman"/>
          <w:color w:val="000000"/>
          <w:shd w:val="clear" w:color="auto" w:fill="FFFFFF"/>
        </w:rPr>
        <w:t xml:space="preserve">, </w:t>
      </w:r>
      <w:r w:rsidR="009F0C9A" w:rsidRPr="005C2F15">
        <w:rPr>
          <w:rFonts w:ascii="Book Antiqua" w:eastAsia="Times New Roman" w:hAnsi="Book Antiqua" w:cs="Times New Roman"/>
          <w:color w:val="000000"/>
          <w:shd w:val="clear" w:color="auto" w:fill="FFFFFF"/>
        </w:rPr>
        <w:t xml:space="preserve">Bertie Greaves, </w:t>
      </w:r>
      <w:r w:rsidR="00C97AA1" w:rsidRPr="005C2F15">
        <w:rPr>
          <w:rFonts w:ascii="Book Antiqua" w:eastAsia="Times New Roman" w:hAnsi="Book Antiqua" w:cs="Times New Roman"/>
          <w:color w:val="000000"/>
          <w:shd w:val="clear" w:color="auto" w:fill="FFFFFF"/>
        </w:rPr>
        <w:t xml:space="preserve">a fanatical Tottenham Hotspur supporter </w:t>
      </w:r>
      <w:r w:rsidR="000026DF" w:rsidRPr="005C2F15">
        <w:rPr>
          <w:rFonts w:ascii="Book Antiqua" w:eastAsia="Times New Roman" w:hAnsi="Book Antiqua" w:cs="Times New Roman"/>
          <w:color w:val="000000"/>
          <w:shd w:val="clear" w:color="auto" w:fill="FFFFFF"/>
        </w:rPr>
        <w:t>(date of birth</w:t>
      </w:r>
      <w:r w:rsidR="00B36067" w:rsidRPr="005C2F15">
        <w:rPr>
          <w:rFonts w:ascii="Book Antiqua" w:eastAsia="Times New Roman" w:hAnsi="Book Antiqua" w:cs="Times New Roman"/>
          <w:color w:val="000000"/>
          <w:shd w:val="clear" w:color="auto" w:fill="FFFFFF"/>
        </w:rPr>
        <w:t xml:space="preserve"> 1 August </w:t>
      </w:r>
      <w:r w:rsidR="00631867" w:rsidRPr="005C2F15">
        <w:rPr>
          <w:rFonts w:ascii="Book Antiqua" w:eastAsia="Times New Roman" w:hAnsi="Book Antiqua" w:cs="Times New Roman"/>
          <w:color w:val="000000"/>
          <w:shd w:val="clear" w:color="auto" w:fill="FFFFFF"/>
        </w:rPr>
        <w:t>1999)</w:t>
      </w:r>
      <w:r w:rsidR="00C97AA1" w:rsidRPr="005C2F15">
        <w:rPr>
          <w:rFonts w:ascii="Book Antiqua" w:eastAsia="Times New Roman" w:hAnsi="Book Antiqua" w:cs="Times New Roman"/>
          <w:color w:val="000000"/>
          <w:shd w:val="clear" w:color="auto" w:fill="FFFFFF"/>
        </w:rPr>
        <w:t xml:space="preserve"> </w:t>
      </w:r>
      <w:r w:rsidR="002C07AC" w:rsidRPr="005C2F15">
        <w:rPr>
          <w:rFonts w:ascii="Book Antiqua" w:eastAsia="Times New Roman" w:hAnsi="Book Antiqua" w:cs="Times New Roman"/>
          <w:color w:val="000000"/>
          <w:shd w:val="clear" w:color="auto" w:fill="FFFFFF"/>
        </w:rPr>
        <w:t xml:space="preserve">had visited </w:t>
      </w:r>
      <w:r w:rsidR="007B3E9F" w:rsidRPr="005C2F15">
        <w:rPr>
          <w:rFonts w:ascii="Book Antiqua" w:eastAsia="Times New Roman" w:hAnsi="Book Antiqua" w:cs="Times New Roman"/>
          <w:color w:val="000000"/>
          <w:shd w:val="clear" w:color="auto" w:fill="FFFFFF"/>
        </w:rPr>
        <w:t xml:space="preserve">Alexander </w:t>
      </w:r>
      <w:r w:rsidR="009F0C9A" w:rsidRPr="005C2F15">
        <w:rPr>
          <w:rFonts w:ascii="Book Antiqua" w:eastAsia="Times New Roman" w:hAnsi="Book Antiqua" w:cs="Times New Roman"/>
          <w:color w:val="000000"/>
          <w:shd w:val="clear" w:color="auto" w:fill="FFFFFF"/>
        </w:rPr>
        <w:t>T</w:t>
      </w:r>
      <w:r w:rsidR="007B3E9F" w:rsidRPr="005C2F15">
        <w:rPr>
          <w:rFonts w:ascii="Book Antiqua" w:eastAsia="Times New Roman" w:hAnsi="Book Antiqua" w:cs="Times New Roman"/>
          <w:color w:val="000000"/>
          <w:shd w:val="clear" w:color="auto" w:fill="FFFFFF"/>
        </w:rPr>
        <w:t xml:space="preserve">rout at </w:t>
      </w:r>
      <w:r w:rsidR="009F0C9A" w:rsidRPr="005C2F15">
        <w:rPr>
          <w:rFonts w:ascii="Book Antiqua" w:eastAsia="Times New Roman" w:hAnsi="Book Antiqua" w:cs="Times New Roman"/>
          <w:color w:val="000000"/>
          <w:shd w:val="clear" w:color="auto" w:fill="FFFFFF"/>
        </w:rPr>
        <w:t>Trout’s</w:t>
      </w:r>
      <w:r w:rsidR="007B3E9F" w:rsidRPr="005C2F15">
        <w:rPr>
          <w:rFonts w:ascii="Book Antiqua" w:eastAsia="Times New Roman" w:hAnsi="Book Antiqua" w:cs="Times New Roman"/>
          <w:color w:val="000000"/>
          <w:shd w:val="clear" w:color="auto" w:fill="FFFFFF"/>
        </w:rPr>
        <w:t xml:space="preserve"> </w:t>
      </w:r>
      <w:r w:rsidR="007B2E78" w:rsidRPr="005C2F15">
        <w:rPr>
          <w:rFonts w:ascii="Book Antiqua" w:eastAsia="Times New Roman" w:hAnsi="Book Antiqua" w:cs="Times New Roman"/>
          <w:color w:val="000000"/>
          <w:shd w:val="clear" w:color="auto" w:fill="FFFFFF"/>
        </w:rPr>
        <w:t xml:space="preserve">licensed </w:t>
      </w:r>
      <w:r w:rsidR="007B3E9F" w:rsidRPr="005C2F15">
        <w:rPr>
          <w:rFonts w:ascii="Book Antiqua" w:eastAsia="Times New Roman" w:hAnsi="Book Antiqua" w:cs="Times New Roman"/>
          <w:color w:val="000000"/>
          <w:shd w:val="clear" w:color="auto" w:fill="FFFFFF"/>
        </w:rPr>
        <w:t>tattoo parlour</w:t>
      </w:r>
      <w:r w:rsidR="007B2E78" w:rsidRPr="005C2F15">
        <w:rPr>
          <w:rFonts w:ascii="Book Antiqua" w:eastAsia="Times New Roman" w:hAnsi="Book Antiqua" w:cs="Times New Roman"/>
          <w:color w:val="000000"/>
          <w:shd w:val="clear" w:color="auto" w:fill="FFFFFF"/>
        </w:rPr>
        <w:t xml:space="preserve"> in </w:t>
      </w:r>
      <w:r w:rsidR="000558AB" w:rsidRPr="005C2F15">
        <w:rPr>
          <w:rFonts w:ascii="Book Antiqua" w:eastAsia="Times New Roman" w:hAnsi="Book Antiqua" w:cs="Times New Roman"/>
          <w:color w:val="000000"/>
          <w:shd w:val="clear" w:color="auto" w:fill="FFFFFF"/>
        </w:rPr>
        <w:t>Archway</w:t>
      </w:r>
      <w:r w:rsidR="007B2E78" w:rsidRPr="005C2F15">
        <w:rPr>
          <w:rFonts w:ascii="Book Antiqua" w:eastAsia="Times New Roman" w:hAnsi="Book Antiqua" w:cs="Times New Roman"/>
          <w:color w:val="000000"/>
          <w:shd w:val="clear" w:color="auto" w:fill="FFFFFF"/>
        </w:rPr>
        <w:t xml:space="preserve">, </w:t>
      </w:r>
      <w:r w:rsidR="000558AB" w:rsidRPr="005C2F15">
        <w:rPr>
          <w:rFonts w:ascii="Book Antiqua" w:eastAsia="Times New Roman" w:hAnsi="Book Antiqua" w:cs="Times New Roman"/>
          <w:color w:val="000000"/>
          <w:shd w:val="clear" w:color="auto" w:fill="FFFFFF"/>
        </w:rPr>
        <w:t>London</w:t>
      </w:r>
      <w:r w:rsidR="009A2C3D" w:rsidRPr="005C2F15">
        <w:rPr>
          <w:rFonts w:ascii="Book Antiqua" w:eastAsia="Times New Roman" w:hAnsi="Book Antiqua" w:cs="Times New Roman"/>
          <w:color w:val="000000"/>
          <w:shd w:val="clear" w:color="auto" w:fill="FFFFFF"/>
        </w:rPr>
        <w:t>, N19</w:t>
      </w:r>
      <w:r w:rsidR="00F20166" w:rsidRPr="005C2F15">
        <w:rPr>
          <w:rFonts w:ascii="Book Antiqua" w:eastAsia="Times New Roman" w:hAnsi="Book Antiqua" w:cs="Times New Roman"/>
          <w:color w:val="000000"/>
          <w:shd w:val="clear" w:color="auto" w:fill="FFFFFF"/>
        </w:rPr>
        <w:t xml:space="preserve">. </w:t>
      </w:r>
      <w:r w:rsidR="00FA3803" w:rsidRPr="005C2F15">
        <w:rPr>
          <w:rFonts w:ascii="Book Antiqua" w:eastAsia="Times New Roman" w:hAnsi="Book Antiqua" w:cs="Times New Roman"/>
          <w:color w:val="000000"/>
          <w:shd w:val="clear" w:color="auto" w:fill="FFFFFF"/>
        </w:rPr>
        <w:t xml:space="preserve"> </w:t>
      </w:r>
      <w:r w:rsidR="00C63513" w:rsidRPr="005C2F15">
        <w:rPr>
          <w:rFonts w:ascii="Book Antiqua" w:eastAsia="Times New Roman" w:hAnsi="Book Antiqua" w:cs="Times New Roman"/>
          <w:color w:val="000000"/>
          <w:shd w:val="clear" w:color="auto" w:fill="FFFFFF"/>
        </w:rPr>
        <w:t>He told Trout</w:t>
      </w:r>
      <w:r w:rsidR="00892643" w:rsidRPr="005C2F15">
        <w:rPr>
          <w:rFonts w:ascii="Book Antiqua" w:eastAsia="Times New Roman" w:hAnsi="Book Antiqua" w:cs="Times New Roman"/>
          <w:color w:val="000000"/>
          <w:shd w:val="clear" w:color="auto" w:fill="FFFFFF"/>
        </w:rPr>
        <w:t xml:space="preserve"> that he had just turned 19 and</w:t>
      </w:r>
      <w:r w:rsidR="00C63513" w:rsidRPr="005C2F15">
        <w:rPr>
          <w:rFonts w:ascii="Book Antiqua" w:eastAsia="Times New Roman" w:hAnsi="Book Antiqua" w:cs="Times New Roman"/>
          <w:color w:val="000000"/>
          <w:shd w:val="clear" w:color="auto" w:fill="FFFFFF"/>
        </w:rPr>
        <w:t xml:space="preserve"> that in order properly to </w:t>
      </w:r>
      <w:r w:rsidR="00F462B7" w:rsidRPr="005C2F15">
        <w:rPr>
          <w:rFonts w:ascii="Book Antiqua" w:eastAsia="Times New Roman" w:hAnsi="Book Antiqua" w:cs="Times New Roman"/>
          <w:color w:val="000000"/>
          <w:shd w:val="clear" w:color="auto" w:fill="FFFFFF"/>
        </w:rPr>
        <w:t>cheer himself up an</w:t>
      </w:r>
      <w:r w:rsidR="00AE0676" w:rsidRPr="005C2F15">
        <w:rPr>
          <w:rFonts w:ascii="Book Antiqua" w:eastAsia="Times New Roman" w:hAnsi="Book Antiqua" w:cs="Times New Roman"/>
          <w:color w:val="000000"/>
          <w:shd w:val="clear" w:color="auto" w:fill="FFFFFF"/>
        </w:rPr>
        <w:t xml:space="preserve">d to </w:t>
      </w:r>
      <w:r w:rsidR="00C63513" w:rsidRPr="005C2F15">
        <w:rPr>
          <w:rFonts w:ascii="Book Antiqua" w:eastAsia="Times New Roman" w:hAnsi="Book Antiqua" w:cs="Times New Roman"/>
          <w:color w:val="000000"/>
          <w:shd w:val="clear" w:color="auto" w:fill="FFFFFF"/>
        </w:rPr>
        <w:t>celebrate</w:t>
      </w:r>
      <w:r w:rsidR="00892643" w:rsidRPr="005C2F15">
        <w:rPr>
          <w:rFonts w:ascii="Book Antiqua" w:eastAsia="Times New Roman" w:hAnsi="Book Antiqua" w:cs="Times New Roman"/>
          <w:color w:val="000000"/>
          <w:shd w:val="clear" w:color="auto" w:fill="FFFFFF"/>
        </w:rPr>
        <w:t xml:space="preserve"> his birthday </w:t>
      </w:r>
      <w:r w:rsidR="00B96C90" w:rsidRPr="005C2F15">
        <w:rPr>
          <w:rFonts w:ascii="Book Antiqua" w:eastAsia="Times New Roman" w:hAnsi="Book Antiqua" w:cs="Times New Roman"/>
          <w:color w:val="000000"/>
          <w:shd w:val="clear" w:color="auto" w:fill="FFFFFF"/>
        </w:rPr>
        <w:t>he w</w:t>
      </w:r>
      <w:r w:rsidR="00E14A6F" w:rsidRPr="005C2F15">
        <w:rPr>
          <w:rFonts w:ascii="Book Antiqua" w:eastAsia="Times New Roman" w:hAnsi="Book Antiqua" w:cs="Times New Roman"/>
          <w:color w:val="000000"/>
          <w:shd w:val="clear" w:color="auto" w:fill="FFFFFF"/>
        </w:rPr>
        <w:t>ould like</w:t>
      </w:r>
      <w:r w:rsidR="009F40AE" w:rsidRPr="005C2F15">
        <w:rPr>
          <w:rFonts w:ascii="Book Antiqua" w:eastAsia="Times New Roman" w:hAnsi="Book Antiqua" w:cs="Times New Roman"/>
          <w:color w:val="000000"/>
          <w:shd w:val="clear" w:color="auto" w:fill="FFFFFF"/>
        </w:rPr>
        <w:t xml:space="preserve"> </w:t>
      </w:r>
      <w:r w:rsidR="00693EE2" w:rsidRPr="005C2F15">
        <w:rPr>
          <w:rFonts w:ascii="Book Antiqua" w:eastAsia="Times New Roman" w:hAnsi="Book Antiqua" w:cs="Times New Roman"/>
          <w:color w:val="000000"/>
          <w:shd w:val="clear" w:color="auto" w:fill="FFFFFF"/>
        </w:rPr>
        <w:t xml:space="preserve">an image of </w:t>
      </w:r>
      <w:r w:rsidR="00870FDB" w:rsidRPr="005C2F15">
        <w:rPr>
          <w:rFonts w:ascii="Book Antiqua" w:eastAsia="Times New Roman" w:hAnsi="Book Antiqua" w:cs="Times New Roman"/>
          <w:color w:val="000000"/>
          <w:shd w:val="clear" w:color="auto" w:fill="FFFFFF"/>
        </w:rPr>
        <w:t xml:space="preserve">Harry </w:t>
      </w:r>
      <w:r w:rsidR="00693EE2" w:rsidRPr="005C2F15">
        <w:rPr>
          <w:rFonts w:ascii="Book Antiqua" w:eastAsia="Times New Roman" w:hAnsi="Book Antiqua" w:cs="Times New Roman"/>
          <w:color w:val="000000"/>
          <w:shd w:val="clear" w:color="auto" w:fill="FFFFFF"/>
        </w:rPr>
        <w:t xml:space="preserve">Kane’s face </w:t>
      </w:r>
      <w:r w:rsidR="009F40AE" w:rsidRPr="005C2F15">
        <w:rPr>
          <w:rFonts w:ascii="Book Antiqua" w:eastAsia="Times New Roman" w:hAnsi="Book Antiqua" w:cs="Times New Roman"/>
          <w:color w:val="000000"/>
          <w:shd w:val="clear" w:color="auto" w:fill="FFFFFF"/>
        </w:rPr>
        <w:t xml:space="preserve">tattooed </w:t>
      </w:r>
      <w:r w:rsidR="00693EE2" w:rsidRPr="005C2F15">
        <w:rPr>
          <w:rFonts w:ascii="Book Antiqua" w:eastAsia="Times New Roman" w:hAnsi="Book Antiqua" w:cs="Times New Roman"/>
          <w:color w:val="000000"/>
          <w:shd w:val="clear" w:color="auto" w:fill="FFFFFF"/>
        </w:rPr>
        <w:t>on the back of his right shoulder blade</w:t>
      </w:r>
      <w:r w:rsidR="00843591" w:rsidRPr="005C2F15">
        <w:rPr>
          <w:rFonts w:ascii="Book Antiqua" w:eastAsia="Times New Roman" w:hAnsi="Book Antiqua" w:cs="Times New Roman"/>
          <w:color w:val="000000"/>
          <w:shd w:val="clear" w:color="auto" w:fill="FFFFFF"/>
        </w:rPr>
        <w:t>.</w:t>
      </w:r>
      <w:r w:rsidR="00870FDB" w:rsidRPr="005C2F15">
        <w:rPr>
          <w:rFonts w:ascii="Book Antiqua" w:eastAsia="Times New Roman" w:hAnsi="Book Antiqua" w:cs="Times New Roman"/>
          <w:color w:val="000000"/>
          <w:shd w:val="clear" w:color="auto" w:fill="FFFFFF"/>
        </w:rPr>
        <w:t xml:space="preserve"> Mr Kane had just finished the </w:t>
      </w:r>
      <w:r w:rsidR="00B7326B">
        <w:rPr>
          <w:rFonts w:ascii="Book Antiqua" w:eastAsia="Times New Roman" w:hAnsi="Book Antiqua" w:cs="Times New Roman"/>
          <w:color w:val="000000"/>
          <w:shd w:val="clear" w:color="auto" w:fill="FFFFFF"/>
        </w:rPr>
        <w:t>P</w:t>
      </w:r>
      <w:r w:rsidR="00870FDB" w:rsidRPr="005C2F15">
        <w:rPr>
          <w:rFonts w:ascii="Book Antiqua" w:eastAsia="Times New Roman" w:hAnsi="Book Antiqua" w:cs="Times New Roman"/>
          <w:color w:val="000000"/>
          <w:shd w:val="clear" w:color="auto" w:fill="FFFFFF"/>
        </w:rPr>
        <w:t xml:space="preserve">remier </w:t>
      </w:r>
      <w:r w:rsidR="00B7326B">
        <w:rPr>
          <w:rFonts w:ascii="Book Antiqua" w:eastAsia="Times New Roman" w:hAnsi="Book Antiqua" w:cs="Times New Roman"/>
          <w:color w:val="000000"/>
          <w:shd w:val="clear" w:color="auto" w:fill="FFFFFF"/>
        </w:rPr>
        <w:t>L</w:t>
      </w:r>
      <w:r w:rsidR="00870FDB" w:rsidRPr="005C2F15">
        <w:rPr>
          <w:rFonts w:ascii="Book Antiqua" w:eastAsia="Times New Roman" w:hAnsi="Book Antiqua" w:cs="Times New Roman"/>
          <w:color w:val="000000"/>
          <w:shd w:val="clear" w:color="auto" w:fill="FFFFFF"/>
        </w:rPr>
        <w:t>eague season as its top scorer for the second year running</w:t>
      </w:r>
      <w:r w:rsidR="00E14A6F" w:rsidRPr="005C2F15">
        <w:rPr>
          <w:rFonts w:ascii="Book Antiqua" w:eastAsia="Times New Roman" w:hAnsi="Book Antiqua" w:cs="Times New Roman"/>
          <w:color w:val="000000"/>
          <w:shd w:val="clear" w:color="auto" w:fill="FFFFFF"/>
        </w:rPr>
        <w:t xml:space="preserve">. Mr Greaves </w:t>
      </w:r>
      <w:r w:rsidR="00054833" w:rsidRPr="005C2F15">
        <w:rPr>
          <w:rFonts w:ascii="Book Antiqua" w:eastAsia="Times New Roman" w:hAnsi="Book Antiqua" w:cs="Times New Roman"/>
          <w:color w:val="000000"/>
          <w:shd w:val="clear" w:color="auto" w:fill="FFFFFF"/>
        </w:rPr>
        <w:t xml:space="preserve">provided Mr </w:t>
      </w:r>
      <w:r w:rsidR="00E14A6F" w:rsidRPr="005C2F15">
        <w:rPr>
          <w:rFonts w:ascii="Book Antiqua" w:eastAsia="Times New Roman" w:hAnsi="Book Antiqua" w:cs="Times New Roman"/>
          <w:color w:val="000000"/>
          <w:shd w:val="clear" w:color="auto" w:fill="FFFFFF"/>
        </w:rPr>
        <w:t>Trout with a photo</w:t>
      </w:r>
      <w:r w:rsidR="00054833" w:rsidRPr="005C2F15">
        <w:rPr>
          <w:rFonts w:ascii="Book Antiqua" w:eastAsia="Times New Roman" w:hAnsi="Book Antiqua" w:cs="Times New Roman"/>
          <w:color w:val="000000"/>
          <w:shd w:val="clear" w:color="auto" w:fill="FFFFFF"/>
        </w:rPr>
        <w:t xml:space="preserve">graph of Mr Kane. </w:t>
      </w:r>
      <w:r w:rsidR="00914359" w:rsidRPr="005C2F15">
        <w:rPr>
          <w:rFonts w:ascii="Book Antiqua" w:eastAsia="Times New Roman" w:hAnsi="Book Antiqua" w:cs="Times New Roman"/>
          <w:color w:val="000000"/>
          <w:shd w:val="clear" w:color="auto" w:fill="FFFFFF"/>
        </w:rPr>
        <w:t xml:space="preserve"> Trout </w:t>
      </w:r>
      <w:r w:rsidR="001E3798" w:rsidRPr="005C2F15">
        <w:rPr>
          <w:rFonts w:ascii="Book Antiqua" w:eastAsia="Times New Roman" w:hAnsi="Book Antiqua" w:cs="Times New Roman"/>
          <w:color w:val="000000"/>
          <w:shd w:val="clear" w:color="auto" w:fill="FFFFFF"/>
        </w:rPr>
        <w:t xml:space="preserve">indicated that it would cost £750, the full price being </w:t>
      </w:r>
      <w:r w:rsidR="009B465C" w:rsidRPr="005C2F15">
        <w:rPr>
          <w:rFonts w:ascii="Book Antiqua" w:eastAsia="Times New Roman" w:hAnsi="Book Antiqua" w:cs="Times New Roman"/>
          <w:color w:val="000000"/>
          <w:shd w:val="clear" w:color="auto" w:fill="FFFFFF"/>
        </w:rPr>
        <w:t xml:space="preserve">payable in advance. </w:t>
      </w:r>
      <w:r w:rsidR="00BA53CF" w:rsidRPr="005C2F15">
        <w:rPr>
          <w:rFonts w:ascii="Book Antiqua" w:eastAsia="Times New Roman" w:hAnsi="Book Antiqua" w:cs="Times New Roman"/>
          <w:color w:val="000000"/>
          <w:shd w:val="clear" w:color="auto" w:fill="FFFFFF"/>
        </w:rPr>
        <w:t xml:space="preserve">Greaves signed a </w:t>
      </w:r>
      <w:r w:rsidR="00916E2D" w:rsidRPr="005C2F15">
        <w:rPr>
          <w:rFonts w:ascii="Book Antiqua" w:eastAsia="Times New Roman" w:hAnsi="Book Antiqua" w:cs="Times New Roman"/>
          <w:color w:val="000000"/>
          <w:shd w:val="clear" w:color="auto" w:fill="FFFFFF"/>
        </w:rPr>
        <w:t>‘</w:t>
      </w:r>
      <w:r w:rsidR="00143499" w:rsidRPr="005C2F15">
        <w:rPr>
          <w:rFonts w:ascii="Book Antiqua" w:eastAsia="Times New Roman" w:hAnsi="Book Antiqua" w:cs="Times New Roman"/>
          <w:color w:val="000000"/>
          <w:shd w:val="clear" w:color="auto" w:fill="FFFFFF"/>
        </w:rPr>
        <w:t xml:space="preserve">consent and </w:t>
      </w:r>
      <w:r w:rsidR="00916E2D" w:rsidRPr="005C2F15">
        <w:rPr>
          <w:rFonts w:ascii="Book Antiqua" w:eastAsia="Times New Roman" w:hAnsi="Book Antiqua" w:cs="Times New Roman"/>
          <w:color w:val="000000"/>
          <w:shd w:val="clear" w:color="auto" w:fill="FFFFFF"/>
        </w:rPr>
        <w:t xml:space="preserve">disclaimer’ </w:t>
      </w:r>
      <w:r w:rsidR="00BA53CF" w:rsidRPr="005C2F15">
        <w:rPr>
          <w:rFonts w:ascii="Book Antiqua" w:eastAsia="Times New Roman" w:hAnsi="Book Antiqua" w:cs="Times New Roman"/>
          <w:color w:val="000000"/>
          <w:shd w:val="clear" w:color="auto" w:fill="FFFFFF"/>
        </w:rPr>
        <w:t xml:space="preserve">document in advance of the work in </w:t>
      </w:r>
      <w:r w:rsidR="005D2AFF" w:rsidRPr="005C2F15">
        <w:rPr>
          <w:rFonts w:ascii="Book Antiqua" w:eastAsia="Times New Roman" w:hAnsi="Book Antiqua" w:cs="Times New Roman"/>
          <w:color w:val="000000"/>
          <w:shd w:val="clear" w:color="auto" w:fill="FFFFFF"/>
        </w:rPr>
        <w:t>which he accepted that he understood that the quality of the workmanship could not be guaranteed</w:t>
      </w:r>
      <w:r w:rsidR="00632C91" w:rsidRPr="005C2F15">
        <w:rPr>
          <w:rFonts w:ascii="Book Antiqua" w:eastAsia="Times New Roman" w:hAnsi="Book Antiqua" w:cs="Times New Roman"/>
          <w:color w:val="000000"/>
          <w:shd w:val="clear" w:color="auto" w:fill="FFFFFF"/>
        </w:rPr>
        <w:t xml:space="preserve"> and </w:t>
      </w:r>
      <w:r w:rsidR="00C32F7A" w:rsidRPr="005C2F15">
        <w:rPr>
          <w:rFonts w:ascii="Book Antiqua" w:eastAsia="Times New Roman" w:hAnsi="Book Antiqua" w:cs="Times New Roman"/>
          <w:color w:val="000000"/>
          <w:shd w:val="clear" w:color="auto" w:fill="FFFFFF"/>
        </w:rPr>
        <w:t xml:space="preserve">that he </w:t>
      </w:r>
      <w:r w:rsidR="00143499" w:rsidRPr="005C2F15">
        <w:rPr>
          <w:rFonts w:ascii="Book Antiqua" w:eastAsia="Times New Roman" w:hAnsi="Book Antiqua" w:cs="Times New Roman"/>
          <w:color w:val="000000"/>
          <w:shd w:val="clear" w:color="auto" w:fill="FFFFFF"/>
        </w:rPr>
        <w:t xml:space="preserve">consented to the </w:t>
      </w:r>
      <w:r w:rsidR="00423B66" w:rsidRPr="005C2F15">
        <w:rPr>
          <w:rFonts w:ascii="Book Antiqua" w:eastAsia="Times New Roman" w:hAnsi="Book Antiqua" w:cs="Times New Roman"/>
          <w:color w:val="000000"/>
          <w:shd w:val="clear" w:color="auto" w:fill="FFFFFF"/>
        </w:rPr>
        <w:t>process</w:t>
      </w:r>
      <w:r w:rsidR="00632C91" w:rsidRPr="005C2F15">
        <w:rPr>
          <w:rFonts w:ascii="Book Antiqua" w:eastAsia="Times New Roman" w:hAnsi="Book Antiqua" w:cs="Times New Roman"/>
          <w:color w:val="000000"/>
          <w:shd w:val="clear" w:color="auto" w:fill="FFFFFF"/>
        </w:rPr>
        <w:t xml:space="preserve"> nonetheless</w:t>
      </w:r>
      <w:r w:rsidR="00423B66" w:rsidRPr="005C2F15">
        <w:rPr>
          <w:rFonts w:ascii="Book Antiqua" w:eastAsia="Times New Roman" w:hAnsi="Book Antiqua" w:cs="Times New Roman"/>
          <w:color w:val="000000"/>
          <w:shd w:val="clear" w:color="auto" w:fill="FFFFFF"/>
        </w:rPr>
        <w:t>.</w:t>
      </w:r>
    </w:p>
    <w:p w14:paraId="38BE3BA8" w14:textId="77777777" w:rsidR="005D2AFF" w:rsidRPr="005C2F15" w:rsidRDefault="005D2AFF" w:rsidP="005D2AFF">
      <w:pPr>
        <w:pStyle w:val="ListParagraph"/>
        <w:rPr>
          <w:rFonts w:ascii="Book Antiqua" w:eastAsia="Times New Roman" w:hAnsi="Book Antiqua" w:cs="Times New Roman"/>
          <w:color w:val="000000"/>
          <w:shd w:val="clear" w:color="auto" w:fill="FFFFFF"/>
        </w:rPr>
      </w:pPr>
    </w:p>
    <w:p w14:paraId="1DB572D9" w14:textId="3439A416" w:rsidR="00AF6348" w:rsidRPr="005C2F15" w:rsidRDefault="00D244E3"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T</w:t>
      </w:r>
      <w:r w:rsidR="009B465C" w:rsidRPr="005C2F15">
        <w:rPr>
          <w:rFonts w:ascii="Book Antiqua" w:eastAsia="Times New Roman" w:hAnsi="Book Antiqua" w:cs="Times New Roman"/>
          <w:color w:val="000000"/>
          <w:shd w:val="clear" w:color="auto" w:fill="FFFFFF"/>
        </w:rPr>
        <w:t xml:space="preserve">he Prosecution alleged that </w:t>
      </w:r>
      <w:r w:rsidRPr="005C2F15">
        <w:rPr>
          <w:rFonts w:ascii="Book Antiqua" w:eastAsia="Times New Roman" w:hAnsi="Book Antiqua" w:cs="Times New Roman"/>
          <w:color w:val="000000"/>
          <w:shd w:val="clear" w:color="auto" w:fill="FFFFFF"/>
        </w:rPr>
        <w:t xml:space="preserve">during the course of </w:t>
      </w:r>
      <w:r w:rsidR="00B063E4" w:rsidRPr="005C2F15">
        <w:rPr>
          <w:rFonts w:ascii="Book Antiqua" w:eastAsia="Times New Roman" w:hAnsi="Book Antiqua" w:cs="Times New Roman"/>
          <w:color w:val="000000"/>
          <w:shd w:val="clear" w:color="auto" w:fill="FFFFFF"/>
        </w:rPr>
        <w:t>completing the work</w:t>
      </w:r>
      <w:r w:rsidR="005D2AFF" w:rsidRPr="005C2F15">
        <w:rPr>
          <w:rFonts w:ascii="Book Antiqua" w:eastAsia="Times New Roman" w:hAnsi="Book Antiqua" w:cs="Times New Roman"/>
          <w:color w:val="000000"/>
          <w:shd w:val="clear" w:color="auto" w:fill="FFFFFF"/>
        </w:rPr>
        <w:t xml:space="preserve"> </w:t>
      </w:r>
      <w:r w:rsidR="00B26432" w:rsidRPr="005C2F15">
        <w:rPr>
          <w:rFonts w:ascii="Book Antiqua" w:eastAsia="Times New Roman" w:hAnsi="Book Antiqua" w:cs="Times New Roman"/>
          <w:color w:val="000000"/>
          <w:shd w:val="clear" w:color="auto" w:fill="FFFFFF"/>
        </w:rPr>
        <w:t>during</w:t>
      </w:r>
      <w:r w:rsidR="005D2AFF" w:rsidRPr="005C2F15">
        <w:rPr>
          <w:rFonts w:ascii="Book Antiqua" w:eastAsia="Times New Roman" w:hAnsi="Book Antiqua" w:cs="Times New Roman"/>
          <w:color w:val="000000"/>
          <w:shd w:val="clear" w:color="auto" w:fill="FFFFFF"/>
        </w:rPr>
        <w:t xml:space="preserve"> the following day</w:t>
      </w:r>
      <w:r w:rsidR="00363B7C" w:rsidRPr="005C2F15">
        <w:rPr>
          <w:rFonts w:ascii="Book Antiqua" w:eastAsia="Times New Roman" w:hAnsi="Book Antiqua" w:cs="Times New Roman"/>
          <w:color w:val="000000"/>
          <w:shd w:val="clear" w:color="auto" w:fill="FFFFFF"/>
        </w:rPr>
        <w:t>, 1 July 2017,</w:t>
      </w:r>
      <w:r w:rsidR="00B7326B">
        <w:rPr>
          <w:rFonts w:ascii="Book Antiqua" w:eastAsia="Times New Roman" w:hAnsi="Book Antiqua" w:cs="Times New Roman"/>
          <w:color w:val="000000"/>
          <w:shd w:val="clear" w:color="auto" w:fill="FFFFFF"/>
        </w:rPr>
        <w:t xml:space="preserve"> </w:t>
      </w:r>
      <w:r w:rsidR="00BB1E6F" w:rsidRPr="005C2F15">
        <w:rPr>
          <w:rFonts w:ascii="Book Antiqua" w:eastAsia="Times New Roman" w:hAnsi="Book Antiqua" w:cs="Times New Roman"/>
          <w:color w:val="000000"/>
          <w:shd w:val="clear" w:color="auto" w:fill="FFFFFF"/>
        </w:rPr>
        <w:t xml:space="preserve">it appeared that </w:t>
      </w:r>
      <w:r w:rsidR="00B063E4" w:rsidRPr="005C2F15">
        <w:rPr>
          <w:rFonts w:ascii="Book Antiqua" w:eastAsia="Times New Roman" w:hAnsi="Book Antiqua" w:cs="Times New Roman"/>
          <w:color w:val="000000"/>
          <w:shd w:val="clear" w:color="auto" w:fill="FFFFFF"/>
        </w:rPr>
        <w:t>Trout</w:t>
      </w:r>
      <w:r w:rsidR="00C32F7A" w:rsidRPr="005C2F15">
        <w:rPr>
          <w:rFonts w:ascii="Book Antiqua" w:eastAsia="Times New Roman" w:hAnsi="Book Antiqua" w:cs="Times New Roman"/>
          <w:color w:val="000000"/>
          <w:shd w:val="clear" w:color="auto" w:fill="FFFFFF"/>
        </w:rPr>
        <w:t xml:space="preserve"> (a season ticket holder at</w:t>
      </w:r>
      <w:r w:rsidR="0073142E" w:rsidRPr="005C2F15">
        <w:rPr>
          <w:rFonts w:ascii="Book Antiqua" w:eastAsia="Times New Roman" w:hAnsi="Book Antiqua" w:cs="Times New Roman"/>
          <w:color w:val="000000"/>
          <w:shd w:val="clear" w:color="auto" w:fill="FFFFFF"/>
        </w:rPr>
        <w:t xml:space="preserve"> Arsenal)</w:t>
      </w:r>
      <w:r w:rsidR="00B063E4" w:rsidRPr="005C2F15">
        <w:rPr>
          <w:rFonts w:ascii="Book Antiqua" w:eastAsia="Times New Roman" w:hAnsi="Book Antiqua" w:cs="Times New Roman"/>
          <w:color w:val="000000"/>
          <w:shd w:val="clear" w:color="auto" w:fill="FFFFFF"/>
        </w:rPr>
        <w:t xml:space="preserve"> had </w:t>
      </w:r>
      <w:r w:rsidR="00342FED" w:rsidRPr="005C2F15">
        <w:rPr>
          <w:rFonts w:ascii="Book Antiqua" w:eastAsia="Times New Roman" w:hAnsi="Book Antiqua" w:cs="Times New Roman"/>
          <w:color w:val="000000"/>
          <w:shd w:val="clear" w:color="auto" w:fill="FFFFFF"/>
        </w:rPr>
        <w:t>developed</w:t>
      </w:r>
      <w:r w:rsidR="00B063E4" w:rsidRPr="005C2F15">
        <w:rPr>
          <w:rFonts w:ascii="Book Antiqua" w:eastAsia="Times New Roman" w:hAnsi="Book Antiqua" w:cs="Times New Roman"/>
          <w:color w:val="000000"/>
          <w:shd w:val="clear" w:color="auto" w:fill="FFFFFF"/>
        </w:rPr>
        <w:t xml:space="preserve"> an increasingly</w:t>
      </w:r>
      <w:r w:rsidR="00342FED" w:rsidRPr="005C2F15">
        <w:rPr>
          <w:rFonts w:ascii="Book Antiqua" w:eastAsia="Times New Roman" w:hAnsi="Book Antiqua" w:cs="Times New Roman"/>
          <w:color w:val="000000"/>
          <w:shd w:val="clear" w:color="auto" w:fill="FFFFFF"/>
        </w:rPr>
        <w:t xml:space="preserve"> intense dislike of </w:t>
      </w:r>
      <w:r w:rsidR="00B2277A" w:rsidRPr="005C2F15">
        <w:rPr>
          <w:rFonts w:ascii="Book Antiqua" w:eastAsia="Times New Roman" w:hAnsi="Book Antiqua" w:cs="Times New Roman"/>
          <w:color w:val="000000"/>
          <w:shd w:val="clear" w:color="auto" w:fill="FFFFFF"/>
        </w:rPr>
        <w:t xml:space="preserve">Greaves </w:t>
      </w:r>
      <w:r w:rsidR="00DA28F8" w:rsidRPr="005C2F15">
        <w:rPr>
          <w:rFonts w:ascii="Book Antiqua" w:eastAsia="Times New Roman" w:hAnsi="Book Antiqua" w:cs="Times New Roman"/>
          <w:color w:val="000000"/>
          <w:shd w:val="clear" w:color="auto" w:fill="FFFFFF"/>
        </w:rPr>
        <w:t xml:space="preserve">- largely as a result of the fact that the </w:t>
      </w:r>
      <w:r w:rsidR="00B2277A" w:rsidRPr="005C2F15">
        <w:rPr>
          <w:rFonts w:ascii="Book Antiqua" w:eastAsia="Times New Roman" w:hAnsi="Book Antiqua" w:cs="Times New Roman"/>
          <w:color w:val="000000"/>
          <w:shd w:val="clear" w:color="auto" w:fill="FFFFFF"/>
        </w:rPr>
        <w:t xml:space="preserve">young man talked incessantly about </w:t>
      </w:r>
      <w:r w:rsidR="000558AB" w:rsidRPr="005C2F15">
        <w:rPr>
          <w:rFonts w:ascii="Book Antiqua" w:eastAsia="Times New Roman" w:hAnsi="Book Antiqua" w:cs="Times New Roman"/>
          <w:color w:val="000000"/>
          <w:shd w:val="clear" w:color="auto" w:fill="FFFFFF"/>
        </w:rPr>
        <w:t>his favourite team</w:t>
      </w:r>
      <w:r w:rsidR="0073142E" w:rsidRPr="005C2F15">
        <w:rPr>
          <w:rFonts w:ascii="Book Antiqua" w:eastAsia="Times New Roman" w:hAnsi="Book Antiqua" w:cs="Times New Roman"/>
          <w:color w:val="000000"/>
          <w:shd w:val="clear" w:color="auto" w:fill="FFFFFF"/>
        </w:rPr>
        <w:t>, Spurs</w:t>
      </w:r>
      <w:r w:rsidR="000558AB" w:rsidRPr="005C2F15">
        <w:rPr>
          <w:rFonts w:ascii="Book Antiqua" w:eastAsia="Times New Roman" w:hAnsi="Book Antiqua" w:cs="Times New Roman"/>
          <w:color w:val="000000"/>
          <w:shd w:val="clear" w:color="auto" w:fill="FFFFFF"/>
        </w:rPr>
        <w:t>.</w:t>
      </w:r>
      <w:r w:rsidR="00434759" w:rsidRPr="005C2F15">
        <w:rPr>
          <w:rFonts w:ascii="Book Antiqua" w:eastAsia="Times New Roman" w:hAnsi="Book Antiqua" w:cs="Times New Roman"/>
          <w:color w:val="000000"/>
          <w:shd w:val="clear" w:color="auto" w:fill="FFFFFF"/>
        </w:rPr>
        <w:t xml:space="preserve"> Meanwhile, Trout </w:t>
      </w:r>
      <w:r w:rsidR="002B1920" w:rsidRPr="005C2F15">
        <w:rPr>
          <w:rFonts w:ascii="Book Antiqua" w:eastAsia="Times New Roman" w:hAnsi="Book Antiqua" w:cs="Times New Roman"/>
          <w:color w:val="000000"/>
          <w:shd w:val="clear" w:color="auto" w:fill="FFFFFF"/>
        </w:rPr>
        <w:t>produced a</w:t>
      </w:r>
      <w:r w:rsidR="002C114A" w:rsidRPr="005C2F15">
        <w:rPr>
          <w:rFonts w:ascii="Book Antiqua" w:eastAsia="Times New Roman" w:hAnsi="Book Antiqua" w:cs="Times New Roman"/>
          <w:color w:val="000000"/>
          <w:shd w:val="clear" w:color="auto" w:fill="FFFFFF"/>
        </w:rPr>
        <w:t xml:space="preserve"> tattoo which depicted a </w:t>
      </w:r>
      <w:r w:rsidR="002B1920" w:rsidRPr="005C2F15">
        <w:rPr>
          <w:rFonts w:ascii="Book Antiqua" w:eastAsia="Times New Roman" w:hAnsi="Book Antiqua" w:cs="Times New Roman"/>
          <w:color w:val="000000"/>
          <w:shd w:val="clear" w:color="auto" w:fill="FFFFFF"/>
        </w:rPr>
        <w:t>high quality image of Mr Kane.</w:t>
      </w:r>
    </w:p>
    <w:p w14:paraId="5503AFF2" w14:textId="77777777" w:rsidR="00AF6348" w:rsidRPr="005C2F15" w:rsidRDefault="00AF6348" w:rsidP="00AF6348">
      <w:pPr>
        <w:pStyle w:val="ListParagraph"/>
        <w:rPr>
          <w:rFonts w:ascii="Book Antiqua" w:eastAsia="Times New Roman" w:hAnsi="Book Antiqua" w:cs="Times New Roman"/>
          <w:color w:val="000000"/>
          <w:shd w:val="clear" w:color="auto" w:fill="FFFFFF"/>
        </w:rPr>
      </w:pPr>
    </w:p>
    <w:p w14:paraId="4EF0BBF5" w14:textId="6A918D8E" w:rsidR="00CD5E1A" w:rsidRPr="005C2F15" w:rsidRDefault="002B1920"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 xml:space="preserve">However, when Bertie Greaves </w:t>
      </w:r>
      <w:r w:rsidR="006B044A" w:rsidRPr="005C2F15">
        <w:rPr>
          <w:rFonts w:ascii="Book Antiqua" w:eastAsia="Times New Roman" w:hAnsi="Book Antiqua" w:cs="Times New Roman"/>
          <w:color w:val="000000"/>
          <w:shd w:val="clear" w:color="auto" w:fill="FFFFFF"/>
        </w:rPr>
        <w:t xml:space="preserve">got home and was able to inspect </w:t>
      </w:r>
      <w:r w:rsidR="002C114A" w:rsidRPr="005C2F15">
        <w:rPr>
          <w:rFonts w:ascii="Book Antiqua" w:eastAsia="Times New Roman" w:hAnsi="Book Antiqua" w:cs="Times New Roman"/>
          <w:color w:val="000000"/>
          <w:shd w:val="clear" w:color="auto" w:fill="FFFFFF"/>
        </w:rPr>
        <w:t>his back in the</w:t>
      </w:r>
      <w:r w:rsidR="006B044A" w:rsidRPr="005C2F15">
        <w:rPr>
          <w:rFonts w:ascii="Book Antiqua" w:eastAsia="Times New Roman" w:hAnsi="Book Antiqua" w:cs="Times New Roman"/>
          <w:color w:val="000000"/>
          <w:shd w:val="clear" w:color="auto" w:fill="FFFFFF"/>
        </w:rPr>
        <w:t xml:space="preserve"> bathroom mirror, he discovered that </w:t>
      </w:r>
      <w:r w:rsidR="007E12AE" w:rsidRPr="005C2F15">
        <w:rPr>
          <w:rFonts w:ascii="Book Antiqua" w:eastAsia="Times New Roman" w:hAnsi="Book Antiqua" w:cs="Times New Roman"/>
          <w:color w:val="000000"/>
          <w:shd w:val="clear" w:color="auto" w:fill="FFFFFF"/>
        </w:rPr>
        <w:t>an equally high</w:t>
      </w:r>
      <w:r w:rsidR="0073142E" w:rsidRPr="005C2F15">
        <w:rPr>
          <w:rFonts w:ascii="Book Antiqua" w:eastAsia="Times New Roman" w:hAnsi="Book Antiqua" w:cs="Times New Roman"/>
          <w:color w:val="000000"/>
          <w:shd w:val="clear" w:color="auto" w:fill="FFFFFF"/>
        </w:rPr>
        <w:t>-</w:t>
      </w:r>
      <w:r w:rsidR="007E12AE" w:rsidRPr="005C2F15">
        <w:rPr>
          <w:rFonts w:ascii="Book Antiqua" w:eastAsia="Times New Roman" w:hAnsi="Book Antiqua" w:cs="Times New Roman"/>
          <w:color w:val="000000"/>
          <w:shd w:val="clear" w:color="auto" w:fill="FFFFFF"/>
        </w:rPr>
        <w:t>quality image of the face of the</w:t>
      </w:r>
      <w:r w:rsidR="00FE2B58" w:rsidRPr="005C2F15">
        <w:rPr>
          <w:rFonts w:ascii="Book Antiqua" w:eastAsia="Times New Roman" w:hAnsi="Book Antiqua" w:cs="Times New Roman"/>
          <w:color w:val="000000"/>
          <w:shd w:val="clear" w:color="auto" w:fill="FFFFFF"/>
        </w:rPr>
        <w:t xml:space="preserve"> then</w:t>
      </w:r>
      <w:r w:rsidR="007E12AE" w:rsidRPr="005C2F15">
        <w:rPr>
          <w:rFonts w:ascii="Book Antiqua" w:eastAsia="Times New Roman" w:hAnsi="Book Antiqua" w:cs="Times New Roman"/>
          <w:color w:val="000000"/>
          <w:shd w:val="clear" w:color="auto" w:fill="FFFFFF"/>
        </w:rPr>
        <w:t xml:space="preserve"> Arsenal manager, Arsene Wenger had </w:t>
      </w:r>
      <w:r w:rsidR="00CD5E1A" w:rsidRPr="005C2F15">
        <w:rPr>
          <w:rFonts w:ascii="Book Antiqua" w:eastAsia="Times New Roman" w:hAnsi="Book Antiqua" w:cs="Times New Roman"/>
          <w:color w:val="000000"/>
          <w:shd w:val="clear" w:color="auto" w:fill="FFFFFF"/>
        </w:rPr>
        <w:t xml:space="preserve">also </w:t>
      </w:r>
      <w:r w:rsidR="007E12AE" w:rsidRPr="005C2F15">
        <w:rPr>
          <w:rFonts w:ascii="Book Antiqua" w:eastAsia="Times New Roman" w:hAnsi="Book Antiqua" w:cs="Times New Roman"/>
          <w:color w:val="000000"/>
          <w:shd w:val="clear" w:color="auto" w:fill="FFFFFF"/>
        </w:rPr>
        <w:t xml:space="preserve">been </w:t>
      </w:r>
      <w:r w:rsidR="00316613" w:rsidRPr="005C2F15">
        <w:rPr>
          <w:rFonts w:ascii="Book Antiqua" w:eastAsia="Times New Roman" w:hAnsi="Book Antiqua" w:cs="Times New Roman"/>
          <w:color w:val="000000"/>
          <w:shd w:val="clear" w:color="auto" w:fill="FFFFFF"/>
        </w:rPr>
        <w:t>depicted in an additional tattoo</w:t>
      </w:r>
      <w:r w:rsidR="00130AE1" w:rsidRPr="005C2F15">
        <w:rPr>
          <w:rFonts w:ascii="Book Antiqua" w:eastAsia="Times New Roman" w:hAnsi="Book Antiqua" w:cs="Times New Roman"/>
          <w:color w:val="000000"/>
          <w:shd w:val="clear" w:color="auto" w:fill="FFFFFF"/>
        </w:rPr>
        <w:t xml:space="preserve"> located just alongside the tattoo of Mr Kane</w:t>
      </w:r>
      <w:r w:rsidR="007E12AE" w:rsidRPr="005C2F15">
        <w:rPr>
          <w:rFonts w:ascii="Book Antiqua" w:eastAsia="Times New Roman" w:hAnsi="Book Antiqua" w:cs="Times New Roman"/>
          <w:color w:val="000000"/>
          <w:shd w:val="clear" w:color="auto" w:fill="FFFFFF"/>
        </w:rPr>
        <w:t>.</w:t>
      </w:r>
    </w:p>
    <w:p w14:paraId="0467858B" w14:textId="77777777" w:rsidR="00CD5E1A" w:rsidRPr="005C2F15" w:rsidRDefault="00CD5E1A" w:rsidP="00CD5E1A">
      <w:pPr>
        <w:pStyle w:val="ListParagraph"/>
        <w:rPr>
          <w:rFonts w:ascii="Book Antiqua" w:eastAsia="Times New Roman" w:hAnsi="Book Antiqua" w:cs="Times New Roman"/>
          <w:color w:val="000000"/>
          <w:shd w:val="clear" w:color="auto" w:fill="FFFFFF"/>
        </w:rPr>
      </w:pPr>
    </w:p>
    <w:p w14:paraId="334FB008" w14:textId="668BEE40" w:rsidR="00D458D9" w:rsidRPr="005C2F15" w:rsidRDefault="0011765E"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 xml:space="preserve">Bertie </w:t>
      </w:r>
      <w:r w:rsidR="006154E3" w:rsidRPr="005C2F15">
        <w:rPr>
          <w:rFonts w:ascii="Book Antiqua" w:eastAsia="Times New Roman" w:hAnsi="Book Antiqua" w:cs="Times New Roman"/>
          <w:color w:val="000000"/>
          <w:shd w:val="clear" w:color="auto" w:fill="FFFFFF"/>
        </w:rPr>
        <w:t xml:space="preserve">Greaves </w:t>
      </w:r>
      <w:r w:rsidRPr="005C2F15">
        <w:rPr>
          <w:rFonts w:ascii="Book Antiqua" w:eastAsia="Times New Roman" w:hAnsi="Book Antiqua" w:cs="Times New Roman"/>
          <w:color w:val="000000"/>
          <w:shd w:val="clear" w:color="auto" w:fill="FFFFFF"/>
        </w:rPr>
        <w:t>reported the matter to the police</w:t>
      </w:r>
      <w:r w:rsidR="001B6CC6" w:rsidRPr="005C2F15">
        <w:rPr>
          <w:rFonts w:ascii="Book Antiqua" w:eastAsia="Times New Roman" w:hAnsi="Book Antiqua" w:cs="Times New Roman"/>
          <w:color w:val="000000"/>
          <w:shd w:val="clear" w:color="auto" w:fill="FFFFFF"/>
        </w:rPr>
        <w:t xml:space="preserve"> in the summer of 2017</w:t>
      </w:r>
      <w:r w:rsidR="00F95EA2" w:rsidRPr="005C2F15">
        <w:rPr>
          <w:rFonts w:ascii="Book Antiqua" w:eastAsia="Times New Roman" w:hAnsi="Book Antiqua" w:cs="Times New Roman"/>
          <w:color w:val="000000"/>
          <w:shd w:val="clear" w:color="auto" w:fill="FFFFFF"/>
        </w:rPr>
        <w:t xml:space="preserve"> – </w:t>
      </w:r>
      <w:r w:rsidR="004662CE" w:rsidRPr="005C2F15">
        <w:rPr>
          <w:rFonts w:ascii="Book Antiqua" w:eastAsia="Times New Roman" w:hAnsi="Book Antiqua" w:cs="Times New Roman"/>
          <w:color w:val="000000"/>
          <w:shd w:val="clear" w:color="auto" w:fill="FFFFFF"/>
        </w:rPr>
        <w:t>t</w:t>
      </w:r>
      <w:r w:rsidRPr="005C2F15">
        <w:rPr>
          <w:rFonts w:ascii="Book Antiqua" w:eastAsia="Times New Roman" w:hAnsi="Book Antiqua" w:cs="Times New Roman"/>
          <w:color w:val="000000"/>
          <w:shd w:val="clear" w:color="auto" w:fill="FFFFFF"/>
        </w:rPr>
        <w:t xml:space="preserve">he </w:t>
      </w:r>
      <w:r w:rsidR="004662CE" w:rsidRPr="005C2F15">
        <w:rPr>
          <w:rFonts w:ascii="Book Antiqua" w:eastAsia="Times New Roman" w:hAnsi="Book Antiqua" w:cs="Times New Roman"/>
          <w:color w:val="000000"/>
          <w:shd w:val="clear" w:color="auto" w:fill="FFFFFF"/>
        </w:rPr>
        <w:t>investigating officer</w:t>
      </w:r>
      <w:r w:rsidRPr="005C2F15">
        <w:rPr>
          <w:rFonts w:ascii="Book Antiqua" w:eastAsia="Times New Roman" w:hAnsi="Book Antiqua" w:cs="Times New Roman"/>
          <w:color w:val="000000"/>
          <w:shd w:val="clear" w:color="auto" w:fill="FFFFFF"/>
        </w:rPr>
        <w:t xml:space="preserve">, at that time, had indicated that </w:t>
      </w:r>
      <w:r w:rsidR="004662CE" w:rsidRPr="005C2F15">
        <w:rPr>
          <w:rFonts w:ascii="Book Antiqua" w:eastAsia="Times New Roman" w:hAnsi="Book Antiqua" w:cs="Times New Roman"/>
          <w:color w:val="000000"/>
          <w:shd w:val="clear" w:color="auto" w:fill="FFFFFF"/>
        </w:rPr>
        <w:t>he</w:t>
      </w:r>
      <w:r w:rsidR="00FD5763" w:rsidRPr="005C2F15">
        <w:rPr>
          <w:rFonts w:ascii="Book Antiqua" w:eastAsia="Times New Roman" w:hAnsi="Book Antiqua" w:cs="Times New Roman"/>
          <w:color w:val="000000"/>
          <w:shd w:val="clear" w:color="auto" w:fill="FFFFFF"/>
        </w:rPr>
        <w:t xml:space="preserve"> intended to take no further </w:t>
      </w:r>
      <w:r w:rsidR="00FD5763" w:rsidRPr="005C2F15">
        <w:rPr>
          <w:rFonts w:ascii="Book Antiqua" w:eastAsia="Times New Roman" w:hAnsi="Book Antiqua" w:cs="Times New Roman"/>
          <w:color w:val="000000"/>
          <w:shd w:val="clear" w:color="auto" w:fill="FFFFFF"/>
        </w:rPr>
        <w:lastRenderedPageBreak/>
        <w:t xml:space="preserve">action since Greaves had signed a </w:t>
      </w:r>
      <w:r w:rsidR="003344EF" w:rsidRPr="005C2F15">
        <w:rPr>
          <w:rFonts w:ascii="Book Antiqua" w:eastAsia="Times New Roman" w:hAnsi="Book Antiqua" w:cs="Times New Roman"/>
          <w:color w:val="000000"/>
          <w:shd w:val="clear" w:color="auto" w:fill="FFFFFF"/>
        </w:rPr>
        <w:t xml:space="preserve">non-specific </w:t>
      </w:r>
      <w:r w:rsidR="00FD5763" w:rsidRPr="005C2F15">
        <w:rPr>
          <w:rFonts w:ascii="Book Antiqua" w:eastAsia="Times New Roman" w:hAnsi="Book Antiqua" w:cs="Times New Roman"/>
          <w:color w:val="000000"/>
          <w:shd w:val="clear" w:color="auto" w:fill="FFFFFF"/>
        </w:rPr>
        <w:t xml:space="preserve">disclaimer as to the quality of the </w:t>
      </w:r>
      <w:r w:rsidR="003344EF" w:rsidRPr="005C2F15">
        <w:rPr>
          <w:rFonts w:ascii="Book Antiqua" w:eastAsia="Times New Roman" w:hAnsi="Book Antiqua" w:cs="Times New Roman"/>
          <w:color w:val="000000"/>
          <w:shd w:val="clear" w:color="auto" w:fill="FFFFFF"/>
        </w:rPr>
        <w:t xml:space="preserve">tattooing </w:t>
      </w:r>
      <w:r w:rsidR="00FD5763" w:rsidRPr="005C2F15">
        <w:rPr>
          <w:rFonts w:ascii="Book Antiqua" w:eastAsia="Times New Roman" w:hAnsi="Book Antiqua" w:cs="Times New Roman"/>
          <w:color w:val="000000"/>
          <w:shd w:val="clear" w:color="auto" w:fill="FFFFFF"/>
        </w:rPr>
        <w:t>image before the process had started</w:t>
      </w:r>
      <w:r w:rsidR="00272C5B" w:rsidRPr="005C2F15">
        <w:rPr>
          <w:rFonts w:ascii="Book Antiqua" w:eastAsia="Times New Roman" w:hAnsi="Book Antiqua" w:cs="Times New Roman"/>
          <w:color w:val="000000"/>
          <w:shd w:val="clear" w:color="auto" w:fill="FFFFFF"/>
        </w:rPr>
        <w:t xml:space="preserve"> and </w:t>
      </w:r>
      <w:r w:rsidR="00CD5E1A" w:rsidRPr="005C2F15">
        <w:rPr>
          <w:rFonts w:ascii="Book Antiqua" w:eastAsia="Times New Roman" w:hAnsi="Book Antiqua" w:cs="Times New Roman"/>
          <w:color w:val="000000"/>
          <w:shd w:val="clear" w:color="auto" w:fill="FFFFFF"/>
        </w:rPr>
        <w:t xml:space="preserve">had </w:t>
      </w:r>
      <w:r w:rsidR="00272C5B" w:rsidRPr="005C2F15">
        <w:rPr>
          <w:rFonts w:ascii="Book Antiqua" w:eastAsia="Times New Roman" w:hAnsi="Book Antiqua" w:cs="Times New Roman"/>
          <w:color w:val="000000"/>
          <w:shd w:val="clear" w:color="auto" w:fill="FFFFFF"/>
        </w:rPr>
        <w:t>consented to the process</w:t>
      </w:r>
      <w:r w:rsidR="00FD5763" w:rsidRPr="005C2F15">
        <w:rPr>
          <w:rFonts w:ascii="Book Antiqua" w:eastAsia="Times New Roman" w:hAnsi="Book Antiqua" w:cs="Times New Roman"/>
          <w:color w:val="000000"/>
          <w:shd w:val="clear" w:color="auto" w:fill="FFFFFF"/>
        </w:rPr>
        <w:t>.</w:t>
      </w:r>
    </w:p>
    <w:p w14:paraId="405A9172" w14:textId="77777777" w:rsidR="005703F1" w:rsidRPr="005C2F15" w:rsidRDefault="005703F1" w:rsidP="005703F1">
      <w:pPr>
        <w:pStyle w:val="ListParagraph"/>
        <w:spacing w:line="360" w:lineRule="auto"/>
        <w:jc w:val="both"/>
        <w:rPr>
          <w:rFonts w:ascii="Book Antiqua" w:eastAsia="Times New Roman" w:hAnsi="Book Antiqua" w:cs="Times New Roman"/>
          <w:color w:val="000000"/>
          <w:shd w:val="clear" w:color="auto" w:fill="FFFFFF"/>
        </w:rPr>
      </w:pPr>
    </w:p>
    <w:p w14:paraId="28078ADE" w14:textId="369557AC" w:rsidR="00ED4B52" w:rsidRPr="005C2F15" w:rsidRDefault="007E737F"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Over the following two years Greaves became increasingly</w:t>
      </w:r>
      <w:r w:rsidR="005703F1" w:rsidRPr="005C2F15">
        <w:rPr>
          <w:rFonts w:ascii="Book Antiqua" w:eastAsia="Times New Roman" w:hAnsi="Book Antiqua" w:cs="Times New Roman"/>
          <w:color w:val="000000"/>
          <w:shd w:val="clear" w:color="auto" w:fill="FFFFFF"/>
        </w:rPr>
        <w:t xml:space="preserve"> unwell.</w:t>
      </w:r>
      <w:r w:rsidR="00FE2B58" w:rsidRPr="005C2F15">
        <w:rPr>
          <w:rFonts w:ascii="Book Antiqua" w:eastAsia="Times New Roman" w:hAnsi="Book Antiqua" w:cs="Times New Roman"/>
          <w:color w:val="000000"/>
          <w:shd w:val="clear" w:color="auto" w:fill="FFFFFF"/>
        </w:rPr>
        <w:t xml:space="preserve"> </w:t>
      </w:r>
      <w:r w:rsidR="00B56ADE" w:rsidRPr="005C2F15">
        <w:rPr>
          <w:rFonts w:ascii="Book Antiqua" w:eastAsia="Times New Roman" w:hAnsi="Book Antiqua" w:cs="Times New Roman"/>
          <w:color w:val="000000"/>
          <w:shd w:val="clear" w:color="auto" w:fill="FFFFFF"/>
        </w:rPr>
        <w:t xml:space="preserve"> </w:t>
      </w:r>
      <w:r w:rsidR="008F5D12" w:rsidRPr="005C2F15">
        <w:rPr>
          <w:rFonts w:ascii="Book Antiqua" w:eastAsia="Times New Roman" w:hAnsi="Book Antiqua" w:cs="Times New Roman"/>
          <w:color w:val="000000"/>
          <w:shd w:val="clear" w:color="auto" w:fill="FFFFFF"/>
        </w:rPr>
        <w:t xml:space="preserve"> </w:t>
      </w:r>
      <w:r w:rsidR="00DE08A9" w:rsidRPr="005C2F15">
        <w:rPr>
          <w:rFonts w:ascii="Book Antiqua" w:eastAsia="Times New Roman" w:hAnsi="Book Antiqua" w:cs="Times New Roman"/>
          <w:color w:val="000000"/>
          <w:shd w:val="clear" w:color="auto" w:fill="FFFFFF"/>
        </w:rPr>
        <w:t xml:space="preserve">In </w:t>
      </w:r>
      <w:r w:rsidR="002C73B1" w:rsidRPr="005C2F15">
        <w:rPr>
          <w:rFonts w:ascii="Book Antiqua" w:eastAsia="Times New Roman" w:hAnsi="Book Antiqua" w:cs="Times New Roman"/>
          <w:color w:val="000000"/>
          <w:shd w:val="clear" w:color="auto" w:fill="FFFFFF"/>
        </w:rPr>
        <w:t>January 2018</w:t>
      </w:r>
      <w:r w:rsidR="008F5D12" w:rsidRPr="005C2F15">
        <w:rPr>
          <w:rFonts w:ascii="Book Antiqua" w:eastAsia="Times New Roman" w:hAnsi="Book Antiqua" w:cs="Times New Roman"/>
          <w:color w:val="000000"/>
          <w:shd w:val="clear" w:color="auto" w:fill="FFFFFF"/>
        </w:rPr>
        <w:t xml:space="preserve"> </w:t>
      </w:r>
      <w:r w:rsidR="00A170F4" w:rsidRPr="005C2F15">
        <w:rPr>
          <w:rFonts w:ascii="Book Antiqua" w:eastAsia="Times New Roman" w:hAnsi="Book Antiqua" w:cs="Times New Roman"/>
          <w:color w:val="000000"/>
          <w:shd w:val="clear" w:color="auto" w:fill="FFFFFF"/>
        </w:rPr>
        <w:t xml:space="preserve">Greaves </w:t>
      </w:r>
      <w:r w:rsidR="008F5D12" w:rsidRPr="005C2F15">
        <w:rPr>
          <w:rFonts w:ascii="Book Antiqua" w:eastAsia="Times New Roman" w:hAnsi="Book Antiqua" w:cs="Times New Roman"/>
          <w:color w:val="000000"/>
          <w:shd w:val="clear" w:color="auto" w:fill="FFFFFF"/>
        </w:rPr>
        <w:t xml:space="preserve">was diagnosed </w:t>
      </w:r>
      <w:r w:rsidR="006563B1" w:rsidRPr="005C2F15">
        <w:rPr>
          <w:rFonts w:ascii="Book Antiqua" w:eastAsia="Times New Roman" w:hAnsi="Book Antiqua" w:cs="Times New Roman"/>
          <w:color w:val="000000"/>
          <w:shd w:val="clear" w:color="auto" w:fill="FFFFFF"/>
        </w:rPr>
        <w:t xml:space="preserve">as suffering </w:t>
      </w:r>
      <w:r w:rsidR="005C0F30" w:rsidRPr="005C2F15">
        <w:rPr>
          <w:rFonts w:ascii="Book Antiqua" w:eastAsia="Times New Roman" w:hAnsi="Book Antiqua" w:cs="Times New Roman"/>
          <w:color w:val="000000"/>
          <w:shd w:val="clear" w:color="auto" w:fill="FFFFFF"/>
        </w:rPr>
        <w:t xml:space="preserve">with both </w:t>
      </w:r>
      <w:r w:rsidR="00FE2B58" w:rsidRPr="005C2F15">
        <w:rPr>
          <w:rFonts w:ascii="Book Antiqua" w:eastAsia="Times New Roman" w:hAnsi="Book Antiqua" w:cs="Times New Roman"/>
          <w:color w:val="000000"/>
          <w:shd w:val="clear" w:color="auto" w:fill="FFFFFF"/>
        </w:rPr>
        <w:t xml:space="preserve">severe </w:t>
      </w:r>
      <w:r w:rsidR="008F5D12" w:rsidRPr="005C2F15">
        <w:rPr>
          <w:rFonts w:ascii="Book Antiqua" w:eastAsia="Times New Roman" w:hAnsi="Book Antiqua" w:cs="Times New Roman"/>
          <w:color w:val="000000"/>
          <w:shd w:val="clear" w:color="auto" w:fill="FFFFFF"/>
        </w:rPr>
        <w:t>depression and Post Traumatic</w:t>
      </w:r>
      <w:r w:rsidR="0067763B" w:rsidRPr="005C2F15">
        <w:rPr>
          <w:rFonts w:ascii="Book Antiqua" w:eastAsia="Times New Roman" w:hAnsi="Book Antiqua" w:cs="Times New Roman"/>
          <w:color w:val="000000"/>
          <w:shd w:val="clear" w:color="auto" w:fill="FFFFFF"/>
        </w:rPr>
        <w:t xml:space="preserve"> Stress </w:t>
      </w:r>
      <w:r w:rsidR="008F5D12" w:rsidRPr="005C2F15">
        <w:rPr>
          <w:rFonts w:ascii="Book Antiqua" w:eastAsia="Times New Roman" w:hAnsi="Book Antiqua" w:cs="Times New Roman"/>
          <w:color w:val="000000"/>
          <w:shd w:val="clear" w:color="auto" w:fill="FFFFFF"/>
        </w:rPr>
        <w:t>Disorder</w:t>
      </w:r>
      <w:r w:rsidR="00A170F4" w:rsidRPr="005C2F15">
        <w:rPr>
          <w:rFonts w:ascii="Book Antiqua" w:eastAsia="Times New Roman" w:hAnsi="Book Antiqua" w:cs="Times New Roman"/>
          <w:color w:val="000000"/>
          <w:shd w:val="clear" w:color="auto" w:fill="FFFFFF"/>
        </w:rPr>
        <w:t xml:space="preserve"> by a Dr Smith, a psychiatrist (registered under section 12 of the Mental Health Act 1983) to whom Greaves had been referred by his general practitioner</w:t>
      </w:r>
      <w:r w:rsidR="008C5A20" w:rsidRPr="005C2F15">
        <w:rPr>
          <w:rFonts w:ascii="Book Antiqua" w:eastAsia="Times New Roman" w:hAnsi="Book Antiqua" w:cs="Times New Roman"/>
          <w:color w:val="000000"/>
          <w:shd w:val="clear" w:color="auto" w:fill="FFFFFF"/>
        </w:rPr>
        <w:t xml:space="preserve"> and who first saw Greaves in September 2017</w:t>
      </w:r>
      <w:r w:rsidR="00CA4190" w:rsidRPr="005C2F15">
        <w:rPr>
          <w:rFonts w:ascii="Book Antiqua" w:eastAsia="Times New Roman" w:hAnsi="Book Antiqua" w:cs="Times New Roman"/>
          <w:color w:val="000000"/>
          <w:shd w:val="clear" w:color="auto" w:fill="FFFFFF"/>
        </w:rPr>
        <w:t>.</w:t>
      </w:r>
      <w:r w:rsidR="007E2F75" w:rsidRPr="005C2F15">
        <w:rPr>
          <w:rFonts w:ascii="Book Antiqua" w:eastAsia="Times New Roman" w:hAnsi="Book Antiqua" w:cs="Times New Roman"/>
          <w:color w:val="000000"/>
          <w:shd w:val="clear" w:color="auto" w:fill="FFFFFF"/>
        </w:rPr>
        <w:t xml:space="preserve"> </w:t>
      </w:r>
      <w:r w:rsidR="00103AE4" w:rsidRPr="005C2F15">
        <w:rPr>
          <w:rFonts w:ascii="Book Antiqua" w:eastAsia="Times New Roman" w:hAnsi="Book Antiqua" w:cs="Times New Roman"/>
          <w:color w:val="000000"/>
          <w:shd w:val="clear" w:color="auto" w:fill="FFFFFF"/>
        </w:rPr>
        <w:t xml:space="preserve"> Thereafter, until his death, Greaves was under the care of Dr Smith.</w:t>
      </w:r>
    </w:p>
    <w:p w14:paraId="446739BE" w14:textId="77777777" w:rsidR="00ED4B52" w:rsidRPr="005C2F15" w:rsidRDefault="00ED4B52" w:rsidP="00ED4B52">
      <w:pPr>
        <w:pStyle w:val="ListParagraph"/>
        <w:rPr>
          <w:rFonts w:ascii="Book Antiqua" w:eastAsia="Times New Roman" w:hAnsi="Book Antiqua" w:cs="Times New Roman"/>
          <w:color w:val="000000"/>
          <w:shd w:val="clear" w:color="auto" w:fill="FFFFFF"/>
        </w:rPr>
      </w:pPr>
    </w:p>
    <w:p w14:paraId="0F30013C" w14:textId="1A513927" w:rsidR="00ED4B52" w:rsidRPr="005C2F15" w:rsidRDefault="001F02C5"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 xml:space="preserve">On 15 May 2019 </w:t>
      </w:r>
      <w:r w:rsidR="007E2F75" w:rsidRPr="005C2F15">
        <w:rPr>
          <w:rFonts w:ascii="Book Antiqua" w:eastAsia="Times New Roman" w:hAnsi="Book Antiqua" w:cs="Times New Roman"/>
          <w:color w:val="000000"/>
          <w:shd w:val="clear" w:color="auto" w:fill="FFFFFF"/>
        </w:rPr>
        <w:t>Greav</w:t>
      </w:r>
      <w:r w:rsidR="001B6CC6" w:rsidRPr="005C2F15">
        <w:rPr>
          <w:rFonts w:ascii="Book Antiqua" w:eastAsia="Times New Roman" w:hAnsi="Book Antiqua" w:cs="Times New Roman"/>
          <w:color w:val="000000"/>
          <w:shd w:val="clear" w:color="auto" w:fill="FFFFFF"/>
        </w:rPr>
        <w:t>e</w:t>
      </w:r>
      <w:r w:rsidR="007E2F75" w:rsidRPr="005C2F15">
        <w:rPr>
          <w:rFonts w:ascii="Book Antiqua" w:eastAsia="Times New Roman" w:hAnsi="Book Antiqua" w:cs="Times New Roman"/>
          <w:color w:val="000000"/>
          <w:shd w:val="clear" w:color="auto" w:fill="FFFFFF"/>
        </w:rPr>
        <w:t>s</w:t>
      </w:r>
      <w:r w:rsidRPr="005C2F15">
        <w:rPr>
          <w:rFonts w:ascii="Book Antiqua" w:eastAsia="Times New Roman" w:hAnsi="Book Antiqua" w:cs="Times New Roman"/>
          <w:color w:val="000000"/>
          <w:shd w:val="clear" w:color="auto" w:fill="FFFFFF"/>
        </w:rPr>
        <w:t xml:space="preserve"> received an e-mail from his general practitioner </w:t>
      </w:r>
      <w:r w:rsidR="00EE517E" w:rsidRPr="005C2F15">
        <w:rPr>
          <w:rFonts w:ascii="Book Antiqua" w:eastAsia="Times New Roman" w:hAnsi="Book Antiqua" w:cs="Times New Roman"/>
          <w:color w:val="000000"/>
          <w:shd w:val="clear" w:color="auto" w:fill="FFFFFF"/>
        </w:rPr>
        <w:t xml:space="preserve">in London </w:t>
      </w:r>
      <w:r w:rsidRPr="005C2F15">
        <w:rPr>
          <w:rFonts w:ascii="Book Antiqua" w:eastAsia="Times New Roman" w:hAnsi="Book Antiqua" w:cs="Times New Roman"/>
          <w:color w:val="000000"/>
          <w:shd w:val="clear" w:color="auto" w:fill="FFFFFF"/>
        </w:rPr>
        <w:t xml:space="preserve">informing him that </w:t>
      </w:r>
      <w:r w:rsidR="007C31FC" w:rsidRPr="005C2F15">
        <w:rPr>
          <w:rFonts w:ascii="Book Antiqua" w:eastAsia="Times New Roman" w:hAnsi="Book Antiqua" w:cs="Times New Roman"/>
          <w:color w:val="000000"/>
          <w:shd w:val="clear" w:color="auto" w:fill="FFFFFF"/>
        </w:rPr>
        <w:t>had been diagnosed with terminal liver cancer</w:t>
      </w:r>
      <w:r w:rsidR="00C933E1" w:rsidRPr="005C2F15">
        <w:rPr>
          <w:rFonts w:ascii="Book Antiqua" w:eastAsia="Times New Roman" w:hAnsi="Book Antiqua" w:cs="Times New Roman"/>
          <w:color w:val="000000"/>
          <w:shd w:val="clear" w:color="auto" w:fill="FFFFFF"/>
        </w:rPr>
        <w:t xml:space="preserve">, that available treatments had about a </w:t>
      </w:r>
      <w:r w:rsidR="007B7585" w:rsidRPr="005C2F15">
        <w:rPr>
          <w:rFonts w:ascii="Book Antiqua" w:eastAsia="Times New Roman" w:hAnsi="Book Antiqua" w:cs="Times New Roman"/>
          <w:color w:val="000000"/>
          <w:shd w:val="clear" w:color="auto" w:fill="FFFFFF"/>
        </w:rPr>
        <w:t>50</w:t>
      </w:r>
      <w:r w:rsidR="00C933E1" w:rsidRPr="005C2F15">
        <w:rPr>
          <w:rFonts w:ascii="Book Antiqua" w:eastAsia="Times New Roman" w:hAnsi="Book Antiqua" w:cs="Times New Roman"/>
          <w:color w:val="000000"/>
          <w:shd w:val="clear" w:color="auto" w:fill="FFFFFF"/>
        </w:rPr>
        <w:t xml:space="preserve">% success rate </w:t>
      </w:r>
      <w:r w:rsidR="00C836B2" w:rsidRPr="005C2F15">
        <w:rPr>
          <w:rFonts w:ascii="Book Antiqua" w:eastAsia="Times New Roman" w:hAnsi="Book Antiqua" w:cs="Times New Roman"/>
          <w:color w:val="000000"/>
          <w:shd w:val="clear" w:color="auto" w:fill="FFFFFF"/>
        </w:rPr>
        <w:t xml:space="preserve">and that </w:t>
      </w:r>
      <w:r w:rsidR="00560E15" w:rsidRPr="005C2F15">
        <w:rPr>
          <w:rFonts w:ascii="Book Antiqua" w:eastAsia="Times New Roman" w:hAnsi="Book Antiqua" w:cs="Times New Roman"/>
          <w:color w:val="000000"/>
          <w:shd w:val="clear" w:color="auto" w:fill="FFFFFF"/>
        </w:rPr>
        <w:t>a consultant oncologist estimated that</w:t>
      </w:r>
      <w:r w:rsidR="007B7585" w:rsidRPr="005C2F15">
        <w:rPr>
          <w:rFonts w:ascii="Book Antiqua" w:eastAsia="Times New Roman" w:hAnsi="Book Antiqua" w:cs="Times New Roman"/>
          <w:color w:val="000000"/>
          <w:shd w:val="clear" w:color="auto" w:fill="FFFFFF"/>
        </w:rPr>
        <w:t xml:space="preserve">, if left untreated, </w:t>
      </w:r>
      <w:r w:rsidR="00560E15" w:rsidRPr="005C2F15">
        <w:rPr>
          <w:rFonts w:ascii="Book Antiqua" w:eastAsia="Times New Roman" w:hAnsi="Book Antiqua" w:cs="Times New Roman"/>
          <w:color w:val="000000"/>
          <w:shd w:val="clear" w:color="auto" w:fill="FFFFFF"/>
        </w:rPr>
        <w:t>his l</w:t>
      </w:r>
      <w:r w:rsidR="007B7585" w:rsidRPr="005C2F15">
        <w:rPr>
          <w:rFonts w:ascii="Book Antiqua" w:eastAsia="Times New Roman" w:hAnsi="Book Antiqua" w:cs="Times New Roman"/>
          <w:color w:val="000000"/>
          <w:shd w:val="clear" w:color="auto" w:fill="FFFFFF"/>
        </w:rPr>
        <w:t>ife</w:t>
      </w:r>
      <w:r w:rsidR="00560E15" w:rsidRPr="005C2F15">
        <w:rPr>
          <w:rFonts w:ascii="Book Antiqua" w:eastAsia="Times New Roman" w:hAnsi="Book Antiqua" w:cs="Times New Roman"/>
          <w:color w:val="000000"/>
          <w:shd w:val="clear" w:color="auto" w:fill="FFFFFF"/>
        </w:rPr>
        <w:t xml:space="preserve"> expectancy was </w:t>
      </w:r>
      <w:r w:rsidR="005C1378" w:rsidRPr="005C2F15">
        <w:rPr>
          <w:rFonts w:ascii="Book Antiqua" w:eastAsia="Times New Roman" w:hAnsi="Book Antiqua" w:cs="Times New Roman"/>
          <w:color w:val="000000"/>
          <w:shd w:val="clear" w:color="auto" w:fill="FFFFFF"/>
        </w:rPr>
        <w:t xml:space="preserve">in the region of </w:t>
      </w:r>
      <w:r w:rsidR="00C933E1" w:rsidRPr="005C2F15">
        <w:rPr>
          <w:rFonts w:ascii="Book Antiqua" w:eastAsia="Times New Roman" w:hAnsi="Book Antiqua" w:cs="Times New Roman"/>
          <w:color w:val="000000"/>
          <w:shd w:val="clear" w:color="auto" w:fill="FFFFFF"/>
        </w:rPr>
        <w:t>2-3 years.</w:t>
      </w:r>
    </w:p>
    <w:p w14:paraId="3FAC26ED" w14:textId="77777777" w:rsidR="00ED4B52" w:rsidRPr="005C2F15" w:rsidRDefault="00ED4B52" w:rsidP="00ED4B52">
      <w:pPr>
        <w:pStyle w:val="ListParagraph"/>
        <w:rPr>
          <w:rFonts w:ascii="Book Antiqua" w:eastAsia="Times New Roman" w:hAnsi="Book Antiqua" w:cs="Times New Roman"/>
          <w:color w:val="000000"/>
          <w:shd w:val="clear" w:color="auto" w:fill="FFFFFF"/>
        </w:rPr>
      </w:pPr>
    </w:p>
    <w:p w14:paraId="5729019E" w14:textId="0F423FE7" w:rsidR="00133E70" w:rsidRPr="005C2F15" w:rsidRDefault="00EC5183"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On</w:t>
      </w:r>
      <w:r w:rsidR="005B6408" w:rsidRPr="005C2F15">
        <w:rPr>
          <w:rFonts w:ascii="Book Antiqua" w:eastAsia="Times New Roman" w:hAnsi="Book Antiqua" w:cs="Times New Roman"/>
          <w:color w:val="000000"/>
          <w:shd w:val="clear" w:color="auto" w:fill="FFFFFF"/>
        </w:rPr>
        <w:t xml:space="preserve"> 1 June 2019 Tottenham Hotspur were defeated 2-0 by Liverpool in the final of the Champions League. </w:t>
      </w:r>
    </w:p>
    <w:p w14:paraId="6A96A543" w14:textId="77777777" w:rsidR="00ED4B52" w:rsidRPr="005C2F15" w:rsidRDefault="00ED4B52" w:rsidP="00ED4B52">
      <w:pPr>
        <w:pStyle w:val="ListParagraph"/>
        <w:rPr>
          <w:rFonts w:ascii="Book Antiqua" w:eastAsia="Times New Roman" w:hAnsi="Book Antiqua" w:cs="Times New Roman"/>
          <w:color w:val="000000"/>
          <w:shd w:val="clear" w:color="auto" w:fill="FFFFFF"/>
        </w:rPr>
      </w:pPr>
    </w:p>
    <w:p w14:paraId="650421EE" w14:textId="5FD3E116" w:rsidR="00ED4B52" w:rsidRPr="005C2F15" w:rsidRDefault="00ED4B52"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 xml:space="preserve">On 3 June 2019 Bertie Greaves took </w:t>
      </w:r>
      <w:r w:rsidR="00D57CFD" w:rsidRPr="005C2F15">
        <w:rPr>
          <w:rFonts w:ascii="Book Antiqua" w:eastAsia="Times New Roman" w:hAnsi="Book Antiqua" w:cs="Times New Roman"/>
          <w:color w:val="000000"/>
          <w:shd w:val="clear" w:color="auto" w:fill="FFFFFF"/>
        </w:rPr>
        <w:t>an overdose of paracetamol tablets</w:t>
      </w:r>
      <w:r w:rsidR="009B475E" w:rsidRPr="005C2F15">
        <w:rPr>
          <w:rFonts w:ascii="Book Antiqua" w:eastAsia="Times New Roman" w:hAnsi="Book Antiqua" w:cs="Times New Roman"/>
          <w:color w:val="000000"/>
          <w:shd w:val="clear" w:color="auto" w:fill="FFFFFF"/>
        </w:rPr>
        <w:t xml:space="preserve">. He </w:t>
      </w:r>
      <w:r w:rsidR="00D57CFD" w:rsidRPr="005C2F15">
        <w:rPr>
          <w:rFonts w:ascii="Book Antiqua" w:eastAsia="Times New Roman" w:hAnsi="Book Antiqua" w:cs="Times New Roman"/>
          <w:color w:val="000000"/>
          <w:shd w:val="clear" w:color="auto" w:fill="FFFFFF"/>
        </w:rPr>
        <w:t>died at the Whittington Hospital on the following day</w:t>
      </w:r>
      <w:r w:rsidR="005568D8" w:rsidRPr="005C2F15">
        <w:rPr>
          <w:rFonts w:ascii="Book Antiqua" w:eastAsia="Times New Roman" w:hAnsi="Book Antiqua" w:cs="Times New Roman"/>
          <w:color w:val="000000"/>
          <w:shd w:val="clear" w:color="auto" w:fill="FFFFFF"/>
        </w:rPr>
        <w:t>.</w:t>
      </w:r>
      <w:r w:rsidR="0027067C" w:rsidRPr="005C2F15">
        <w:rPr>
          <w:rFonts w:ascii="Book Antiqua" w:eastAsia="Times New Roman" w:hAnsi="Book Antiqua" w:cs="Times New Roman"/>
          <w:color w:val="000000"/>
          <w:shd w:val="clear" w:color="auto" w:fill="FFFFFF"/>
        </w:rPr>
        <w:t xml:space="preserve"> A letter was found by his bedside</w:t>
      </w:r>
      <w:r w:rsidR="0009062D" w:rsidRPr="005C2F15">
        <w:rPr>
          <w:rFonts w:ascii="Book Antiqua" w:eastAsia="Times New Roman" w:hAnsi="Book Antiqua" w:cs="Times New Roman"/>
          <w:color w:val="000000"/>
          <w:shd w:val="clear" w:color="auto" w:fill="FFFFFF"/>
        </w:rPr>
        <w:t xml:space="preserve"> in his flat </w:t>
      </w:r>
      <w:r w:rsidR="0027067C" w:rsidRPr="005C2F15">
        <w:rPr>
          <w:rFonts w:ascii="Book Antiqua" w:eastAsia="Times New Roman" w:hAnsi="Book Antiqua" w:cs="Times New Roman"/>
          <w:color w:val="000000"/>
          <w:shd w:val="clear" w:color="auto" w:fill="FFFFFF"/>
        </w:rPr>
        <w:t xml:space="preserve">in which he had written to his family, </w:t>
      </w:r>
      <w:r w:rsidR="0027067C" w:rsidRPr="005C2F15">
        <w:rPr>
          <w:rFonts w:ascii="Book Antiqua" w:eastAsia="Times New Roman" w:hAnsi="Book Antiqua" w:cs="Times New Roman"/>
          <w:i/>
          <w:iCs/>
          <w:color w:val="000000"/>
          <w:shd w:val="clear" w:color="auto" w:fill="FFFFFF"/>
        </w:rPr>
        <w:t>“Life has finally become unbearable for me</w:t>
      </w:r>
      <w:r w:rsidR="009E1B1C" w:rsidRPr="005C2F15">
        <w:rPr>
          <w:rFonts w:ascii="Book Antiqua" w:eastAsia="Times New Roman" w:hAnsi="Book Antiqua" w:cs="Times New Roman"/>
          <w:i/>
          <w:iCs/>
          <w:color w:val="000000"/>
          <w:shd w:val="clear" w:color="auto" w:fill="FFFFFF"/>
        </w:rPr>
        <w:t xml:space="preserve"> – what with the cancer and everything</w:t>
      </w:r>
      <w:r w:rsidR="0005401F" w:rsidRPr="005C2F15">
        <w:rPr>
          <w:rFonts w:ascii="Book Antiqua" w:eastAsia="Times New Roman" w:hAnsi="Book Antiqua" w:cs="Times New Roman"/>
          <w:i/>
          <w:iCs/>
          <w:color w:val="000000"/>
          <w:shd w:val="clear" w:color="auto" w:fill="FFFFFF"/>
        </w:rPr>
        <w:t>.</w:t>
      </w:r>
      <w:r w:rsidR="005F05C3" w:rsidRPr="005C2F15">
        <w:rPr>
          <w:rFonts w:ascii="Book Antiqua" w:eastAsia="Times New Roman" w:hAnsi="Book Antiqua" w:cs="Times New Roman"/>
          <w:i/>
          <w:iCs/>
          <w:color w:val="000000"/>
          <w:shd w:val="clear" w:color="auto" w:fill="FFFFFF"/>
        </w:rPr>
        <w:t xml:space="preserve"> I just can</w:t>
      </w:r>
      <w:r w:rsidR="00DA1176" w:rsidRPr="005C2F15">
        <w:rPr>
          <w:rFonts w:ascii="Book Antiqua" w:eastAsia="Times New Roman" w:hAnsi="Book Antiqua" w:cs="Times New Roman"/>
          <w:i/>
          <w:iCs/>
          <w:color w:val="000000"/>
          <w:shd w:val="clear" w:color="auto" w:fill="FFFFFF"/>
        </w:rPr>
        <w:t>’</w:t>
      </w:r>
      <w:r w:rsidR="005F05C3" w:rsidRPr="005C2F15">
        <w:rPr>
          <w:rFonts w:ascii="Book Antiqua" w:eastAsia="Times New Roman" w:hAnsi="Book Antiqua" w:cs="Times New Roman"/>
          <w:i/>
          <w:iCs/>
          <w:color w:val="000000"/>
          <w:shd w:val="clear" w:color="auto" w:fill="FFFFFF"/>
        </w:rPr>
        <w:t>t face the radiology given the way I feel.</w:t>
      </w:r>
      <w:r w:rsidR="0005401F" w:rsidRPr="005C2F15">
        <w:rPr>
          <w:rFonts w:ascii="Book Antiqua" w:eastAsia="Times New Roman" w:hAnsi="Book Antiqua" w:cs="Times New Roman"/>
          <w:i/>
          <w:iCs/>
          <w:color w:val="000000"/>
          <w:shd w:val="clear" w:color="auto" w:fill="FFFFFF"/>
        </w:rPr>
        <w:t xml:space="preserve"> </w:t>
      </w:r>
      <w:r w:rsidR="00DA1176" w:rsidRPr="005C2F15">
        <w:rPr>
          <w:rFonts w:ascii="Book Antiqua" w:eastAsia="Times New Roman" w:hAnsi="Book Antiqua" w:cs="Times New Roman"/>
          <w:i/>
          <w:iCs/>
          <w:color w:val="000000"/>
          <w:shd w:val="clear" w:color="auto" w:fill="FFFFFF"/>
        </w:rPr>
        <w:t>E</w:t>
      </w:r>
      <w:r w:rsidR="0005401F" w:rsidRPr="005C2F15">
        <w:rPr>
          <w:rFonts w:ascii="Book Antiqua" w:eastAsia="Times New Roman" w:hAnsi="Book Antiqua" w:cs="Times New Roman"/>
          <w:i/>
          <w:iCs/>
          <w:color w:val="000000"/>
          <w:shd w:val="clear" w:color="auto" w:fill="FFFFFF"/>
        </w:rPr>
        <w:t>ver since that tattoo was placed on my shoulder in Archway, I</w:t>
      </w:r>
      <w:r w:rsidR="009E1B1C" w:rsidRPr="005C2F15">
        <w:rPr>
          <w:rFonts w:ascii="Book Antiqua" w:eastAsia="Times New Roman" w:hAnsi="Book Antiqua" w:cs="Times New Roman"/>
          <w:i/>
          <w:iCs/>
          <w:color w:val="000000"/>
          <w:shd w:val="clear" w:color="auto" w:fill="FFFFFF"/>
        </w:rPr>
        <w:t xml:space="preserve"> have</w:t>
      </w:r>
      <w:r w:rsidR="006D20B6" w:rsidRPr="005C2F15">
        <w:rPr>
          <w:rFonts w:ascii="Book Antiqua" w:eastAsia="Times New Roman" w:hAnsi="Book Antiqua" w:cs="Times New Roman"/>
          <w:i/>
          <w:iCs/>
          <w:color w:val="000000"/>
          <w:shd w:val="clear" w:color="auto" w:fill="FFFFFF"/>
        </w:rPr>
        <w:t xml:space="preserve"> struggled to see the point</w:t>
      </w:r>
      <w:r w:rsidR="00DA1176" w:rsidRPr="005C2F15">
        <w:rPr>
          <w:rFonts w:ascii="Book Antiqua" w:eastAsia="Times New Roman" w:hAnsi="Book Antiqua" w:cs="Times New Roman"/>
          <w:i/>
          <w:iCs/>
          <w:color w:val="000000"/>
          <w:shd w:val="clear" w:color="auto" w:fill="FFFFFF"/>
        </w:rPr>
        <w:t xml:space="preserve"> of life</w:t>
      </w:r>
      <w:r w:rsidR="006D20B6" w:rsidRPr="005C2F15">
        <w:rPr>
          <w:rFonts w:ascii="Book Antiqua" w:eastAsia="Times New Roman" w:hAnsi="Book Antiqua" w:cs="Times New Roman"/>
          <w:i/>
          <w:iCs/>
          <w:color w:val="000000"/>
          <w:shd w:val="clear" w:color="auto" w:fill="FFFFFF"/>
        </w:rPr>
        <w:t>.</w:t>
      </w:r>
      <w:r w:rsidR="006F1133" w:rsidRPr="005C2F15">
        <w:rPr>
          <w:rFonts w:ascii="Book Antiqua" w:eastAsia="Times New Roman" w:hAnsi="Book Antiqua" w:cs="Times New Roman"/>
          <w:i/>
          <w:iCs/>
          <w:color w:val="000000"/>
          <w:shd w:val="clear" w:color="auto" w:fill="FFFFFF"/>
        </w:rPr>
        <w:t xml:space="preserve"> </w:t>
      </w:r>
      <w:r w:rsidR="00962A11" w:rsidRPr="005C2F15">
        <w:rPr>
          <w:rFonts w:ascii="Book Antiqua" w:eastAsia="Times New Roman" w:hAnsi="Book Antiqua" w:cs="Times New Roman"/>
          <w:i/>
          <w:iCs/>
          <w:color w:val="000000"/>
          <w:shd w:val="clear" w:color="auto" w:fill="FFFFFF"/>
        </w:rPr>
        <w:t>But t</w:t>
      </w:r>
      <w:r w:rsidR="006F1133" w:rsidRPr="005C2F15">
        <w:rPr>
          <w:rFonts w:ascii="Book Antiqua" w:eastAsia="Times New Roman" w:hAnsi="Book Antiqua" w:cs="Times New Roman"/>
          <w:i/>
          <w:iCs/>
          <w:color w:val="000000"/>
          <w:shd w:val="clear" w:color="auto" w:fill="FFFFFF"/>
        </w:rPr>
        <w:t xml:space="preserve">hat bastard </w:t>
      </w:r>
      <w:r w:rsidR="00962A11" w:rsidRPr="005C2F15">
        <w:rPr>
          <w:rFonts w:ascii="Book Antiqua" w:eastAsia="Times New Roman" w:hAnsi="Book Antiqua" w:cs="Times New Roman"/>
          <w:i/>
          <w:iCs/>
          <w:color w:val="000000"/>
          <w:shd w:val="clear" w:color="auto" w:fill="FFFFFF"/>
        </w:rPr>
        <w:t xml:space="preserve">Trout </w:t>
      </w:r>
      <w:r w:rsidR="006F1133" w:rsidRPr="005C2F15">
        <w:rPr>
          <w:rFonts w:ascii="Book Antiqua" w:eastAsia="Times New Roman" w:hAnsi="Book Antiqua" w:cs="Times New Roman"/>
          <w:i/>
          <w:iCs/>
          <w:color w:val="000000"/>
          <w:shd w:val="clear" w:color="auto" w:fill="FFFFFF"/>
        </w:rPr>
        <w:t>knew what he was doing</w:t>
      </w:r>
      <w:r w:rsidR="009E1B1C" w:rsidRPr="005C2F15">
        <w:rPr>
          <w:rFonts w:ascii="Book Antiqua" w:eastAsia="Times New Roman" w:hAnsi="Book Antiqua" w:cs="Times New Roman"/>
          <w:i/>
          <w:iCs/>
          <w:color w:val="000000"/>
          <w:shd w:val="clear" w:color="auto" w:fill="FFFFFF"/>
        </w:rPr>
        <w:t xml:space="preserve"> at the time</w:t>
      </w:r>
      <w:r w:rsidR="006F1133" w:rsidRPr="005C2F15">
        <w:rPr>
          <w:rFonts w:ascii="Book Antiqua" w:eastAsia="Times New Roman" w:hAnsi="Book Antiqua" w:cs="Times New Roman"/>
          <w:i/>
          <w:iCs/>
          <w:color w:val="000000"/>
          <w:shd w:val="clear" w:color="auto" w:fill="FFFFFF"/>
        </w:rPr>
        <w:t xml:space="preserve"> – I know it</w:t>
      </w:r>
      <w:r w:rsidR="0009062D" w:rsidRPr="005C2F15">
        <w:rPr>
          <w:rFonts w:ascii="Book Antiqua" w:eastAsia="Times New Roman" w:hAnsi="Book Antiqua" w:cs="Times New Roman"/>
          <w:i/>
          <w:iCs/>
          <w:color w:val="000000"/>
          <w:shd w:val="clear" w:color="auto" w:fill="FFFFFF"/>
        </w:rPr>
        <w:t xml:space="preserve"> in my guts.</w:t>
      </w:r>
      <w:r w:rsidR="006D20B6" w:rsidRPr="005C2F15">
        <w:rPr>
          <w:rFonts w:ascii="Book Antiqua" w:eastAsia="Times New Roman" w:hAnsi="Book Antiqua" w:cs="Times New Roman"/>
          <w:i/>
          <w:iCs/>
          <w:color w:val="000000"/>
          <w:shd w:val="clear" w:color="auto" w:fill="FFFFFF"/>
        </w:rPr>
        <w:t>”</w:t>
      </w:r>
    </w:p>
    <w:p w14:paraId="77A9ABDB" w14:textId="77777777" w:rsidR="005568D8" w:rsidRPr="005C2F15" w:rsidRDefault="005568D8" w:rsidP="005568D8">
      <w:pPr>
        <w:pStyle w:val="ListParagraph"/>
        <w:rPr>
          <w:rFonts w:ascii="Book Antiqua" w:eastAsia="Times New Roman" w:hAnsi="Book Antiqua" w:cs="Times New Roman"/>
          <w:color w:val="000000"/>
          <w:shd w:val="clear" w:color="auto" w:fill="FFFFFF"/>
        </w:rPr>
      </w:pPr>
    </w:p>
    <w:p w14:paraId="7DEFE824" w14:textId="0EC9BD3F" w:rsidR="005568D8" w:rsidRPr="005C2F15" w:rsidRDefault="00600C92"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In July 20</w:t>
      </w:r>
      <w:r w:rsidR="00D57CFD" w:rsidRPr="005C2F15">
        <w:rPr>
          <w:rFonts w:ascii="Book Antiqua" w:eastAsia="Times New Roman" w:hAnsi="Book Antiqua" w:cs="Times New Roman"/>
          <w:color w:val="000000"/>
          <w:shd w:val="clear" w:color="auto" w:fill="FFFFFF"/>
        </w:rPr>
        <w:t>20</w:t>
      </w:r>
      <w:r w:rsidRPr="005C2F15">
        <w:rPr>
          <w:rFonts w:ascii="Book Antiqua" w:eastAsia="Times New Roman" w:hAnsi="Book Antiqua" w:cs="Times New Roman"/>
          <w:color w:val="000000"/>
          <w:shd w:val="clear" w:color="auto" w:fill="FFFFFF"/>
        </w:rPr>
        <w:t xml:space="preserve"> Trout was arrested. </w:t>
      </w:r>
      <w:r w:rsidR="00A65E2A" w:rsidRPr="005C2F15">
        <w:rPr>
          <w:rFonts w:ascii="Book Antiqua" w:eastAsia="Times New Roman" w:hAnsi="Book Antiqua" w:cs="Times New Roman"/>
          <w:color w:val="000000"/>
          <w:shd w:val="clear" w:color="auto" w:fill="FFFFFF"/>
        </w:rPr>
        <w:t xml:space="preserve">When he was informed of the reason for his arrest, he made an unsolicited comment </w:t>
      </w:r>
      <w:r w:rsidR="008F4455">
        <w:rPr>
          <w:rFonts w:ascii="Book Antiqua" w:eastAsia="Times New Roman" w:hAnsi="Book Antiqua" w:cs="Times New Roman"/>
          <w:color w:val="000000"/>
          <w:shd w:val="clear" w:color="auto" w:fill="FFFFFF"/>
        </w:rPr>
        <w:t xml:space="preserve">which was recorded by the arresting officer PC Dud </w:t>
      </w:r>
      <w:r w:rsidR="00A65E2A" w:rsidRPr="005C2F15">
        <w:rPr>
          <w:rFonts w:ascii="Book Antiqua" w:eastAsia="Times New Roman" w:hAnsi="Book Antiqua" w:cs="Times New Roman"/>
          <w:color w:val="000000"/>
          <w:shd w:val="clear" w:color="auto" w:fill="FFFFFF"/>
        </w:rPr>
        <w:t xml:space="preserve">as follows: </w:t>
      </w:r>
      <w:r w:rsidR="00A65E2A" w:rsidRPr="005C2F15">
        <w:rPr>
          <w:rFonts w:ascii="Book Antiqua" w:eastAsia="Times New Roman" w:hAnsi="Book Antiqua" w:cs="Times New Roman"/>
          <w:i/>
          <w:iCs/>
          <w:color w:val="000000"/>
          <w:shd w:val="clear" w:color="auto" w:fill="FFFFFF"/>
        </w:rPr>
        <w:t xml:space="preserve">“What? Oh yes. I remember that </w:t>
      </w:r>
      <w:r w:rsidR="0016770C" w:rsidRPr="005C2F15">
        <w:rPr>
          <w:rFonts w:ascii="Book Antiqua" w:eastAsia="Times New Roman" w:hAnsi="Book Antiqua" w:cs="Times New Roman"/>
          <w:i/>
          <w:iCs/>
          <w:color w:val="000000"/>
          <w:shd w:val="clear" w:color="auto" w:fill="FFFFFF"/>
        </w:rPr>
        <w:t>kid</w:t>
      </w:r>
      <w:r w:rsidR="006A3529" w:rsidRPr="005C2F15">
        <w:rPr>
          <w:rFonts w:ascii="Book Antiqua" w:eastAsia="Times New Roman" w:hAnsi="Book Antiqua" w:cs="Times New Roman"/>
          <w:i/>
          <w:iCs/>
          <w:color w:val="000000"/>
          <w:shd w:val="clear" w:color="auto" w:fill="FFFFFF"/>
        </w:rPr>
        <w:t xml:space="preserve"> – the one I tattooed Wenger</w:t>
      </w:r>
      <w:r w:rsidR="00E9198E" w:rsidRPr="005C2F15">
        <w:rPr>
          <w:rFonts w:ascii="Book Antiqua" w:eastAsia="Times New Roman" w:hAnsi="Book Antiqua" w:cs="Times New Roman"/>
          <w:i/>
          <w:iCs/>
          <w:color w:val="000000"/>
          <w:shd w:val="clear" w:color="auto" w:fill="FFFFFF"/>
        </w:rPr>
        <w:t xml:space="preserve">’s face </w:t>
      </w:r>
      <w:r w:rsidR="006A3529" w:rsidRPr="005C2F15">
        <w:rPr>
          <w:rFonts w:ascii="Book Antiqua" w:eastAsia="Times New Roman" w:hAnsi="Book Antiqua" w:cs="Times New Roman"/>
          <w:i/>
          <w:iCs/>
          <w:color w:val="000000"/>
          <w:shd w:val="clear" w:color="auto" w:fill="FFFFFF"/>
        </w:rPr>
        <w:t>on. What a</w:t>
      </w:r>
      <w:r w:rsidR="001C49AC">
        <w:rPr>
          <w:rFonts w:ascii="Book Antiqua" w:eastAsia="Times New Roman" w:hAnsi="Book Antiqua" w:cs="Times New Roman"/>
          <w:i/>
          <w:iCs/>
          <w:color w:val="000000"/>
          <w:shd w:val="clear" w:color="auto" w:fill="FFFFFF"/>
        </w:rPr>
        <w:t xml:space="preserve"> daft</w:t>
      </w:r>
      <w:r w:rsidR="006A3529" w:rsidRPr="005C2F15">
        <w:rPr>
          <w:rFonts w:ascii="Book Antiqua" w:eastAsia="Times New Roman" w:hAnsi="Book Antiqua" w:cs="Times New Roman"/>
          <w:i/>
          <w:iCs/>
          <w:color w:val="000000"/>
          <w:shd w:val="clear" w:color="auto" w:fill="FFFFFF"/>
        </w:rPr>
        <w:t xml:space="preserve"> idiot he was</w:t>
      </w:r>
      <w:r w:rsidR="00D8525A" w:rsidRPr="005C2F15">
        <w:rPr>
          <w:rFonts w:ascii="Book Antiqua" w:eastAsia="Times New Roman" w:hAnsi="Book Antiqua" w:cs="Times New Roman"/>
          <w:i/>
          <w:iCs/>
          <w:color w:val="000000"/>
          <w:shd w:val="clear" w:color="auto" w:fill="FFFFFF"/>
        </w:rPr>
        <w:t>, going on and on</w:t>
      </w:r>
      <w:r w:rsidR="00962A11" w:rsidRPr="005C2F15">
        <w:rPr>
          <w:rFonts w:ascii="Book Antiqua" w:eastAsia="Times New Roman" w:hAnsi="Book Antiqua" w:cs="Times New Roman"/>
          <w:i/>
          <w:iCs/>
          <w:color w:val="000000"/>
          <w:shd w:val="clear" w:color="auto" w:fill="FFFFFF"/>
        </w:rPr>
        <w:t xml:space="preserve"> – talking drivel</w:t>
      </w:r>
      <w:r w:rsidR="00D8525A" w:rsidRPr="005C2F15">
        <w:rPr>
          <w:rFonts w:ascii="Book Antiqua" w:eastAsia="Times New Roman" w:hAnsi="Book Antiqua" w:cs="Times New Roman"/>
          <w:i/>
          <w:iCs/>
          <w:color w:val="000000"/>
          <w:shd w:val="clear" w:color="auto" w:fill="FFFFFF"/>
        </w:rPr>
        <w:t xml:space="preserve"> about Spurs</w:t>
      </w:r>
      <w:r w:rsidR="006A3529" w:rsidRPr="005C2F15">
        <w:rPr>
          <w:rFonts w:ascii="Book Antiqua" w:eastAsia="Times New Roman" w:hAnsi="Book Antiqua" w:cs="Times New Roman"/>
          <w:i/>
          <w:iCs/>
          <w:color w:val="000000"/>
          <w:shd w:val="clear" w:color="auto" w:fill="FFFFFF"/>
        </w:rPr>
        <w:t xml:space="preserve"> ….</w:t>
      </w:r>
      <w:r w:rsidR="00A71006" w:rsidRPr="005C2F15">
        <w:rPr>
          <w:rFonts w:ascii="Book Antiqua" w:eastAsia="Times New Roman" w:hAnsi="Book Antiqua" w:cs="Times New Roman"/>
          <w:i/>
          <w:iCs/>
          <w:color w:val="000000"/>
          <w:shd w:val="clear" w:color="auto" w:fill="FFFFFF"/>
        </w:rPr>
        <w:t xml:space="preserve">he annoyed me so much I </w:t>
      </w:r>
      <w:r w:rsidR="00D8525A" w:rsidRPr="005C2F15">
        <w:rPr>
          <w:rFonts w:ascii="Book Antiqua" w:eastAsia="Times New Roman" w:hAnsi="Book Antiqua" w:cs="Times New Roman"/>
          <w:i/>
          <w:iCs/>
          <w:color w:val="000000"/>
          <w:shd w:val="clear" w:color="auto" w:fill="FFFFFF"/>
        </w:rPr>
        <w:t xml:space="preserve">just decided I </w:t>
      </w:r>
      <w:r w:rsidR="00A71006" w:rsidRPr="005C2F15">
        <w:rPr>
          <w:rFonts w:ascii="Book Antiqua" w:eastAsia="Times New Roman" w:hAnsi="Book Antiqua" w:cs="Times New Roman"/>
          <w:i/>
          <w:iCs/>
          <w:color w:val="000000"/>
          <w:shd w:val="clear" w:color="auto" w:fill="FFFFFF"/>
        </w:rPr>
        <w:t xml:space="preserve">wanted to </w:t>
      </w:r>
      <w:r w:rsidR="00622722" w:rsidRPr="005C2F15">
        <w:rPr>
          <w:rFonts w:ascii="Book Antiqua" w:eastAsia="Times New Roman" w:hAnsi="Book Antiqua" w:cs="Times New Roman"/>
          <w:i/>
          <w:iCs/>
          <w:color w:val="000000"/>
          <w:shd w:val="clear" w:color="auto" w:fill="FFFFFF"/>
        </w:rPr>
        <w:t xml:space="preserve">kind of </w:t>
      </w:r>
      <w:r w:rsidR="001A352F" w:rsidRPr="005C2F15">
        <w:rPr>
          <w:rFonts w:ascii="Book Antiqua" w:eastAsia="Times New Roman" w:hAnsi="Book Antiqua" w:cs="Times New Roman"/>
          <w:i/>
          <w:iCs/>
          <w:color w:val="000000"/>
          <w:shd w:val="clear" w:color="auto" w:fill="FFFFFF"/>
        </w:rPr>
        <w:t xml:space="preserve">really </w:t>
      </w:r>
      <w:r w:rsidR="0016770C" w:rsidRPr="005C2F15">
        <w:rPr>
          <w:rFonts w:ascii="Book Antiqua" w:eastAsia="Times New Roman" w:hAnsi="Book Antiqua" w:cs="Times New Roman"/>
          <w:i/>
          <w:iCs/>
          <w:color w:val="000000"/>
          <w:shd w:val="clear" w:color="auto" w:fill="FFFFFF"/>
        </w:rPr>
        <w:t xml:space="preserve">annoy and </w:t>
      </w:r>
      <w:r w:rsidR="001A352F" w:rsidRPr="005C2F15">
        <w:rPr>
          <w:rFonts w:ascii="Book Antiqua" w:eastAsia="Times New Roman" w:hAnsi="Book Antiqua" w:cs="Times New Roman"/>
          <w:i/>
          <w:iCs/>
          <w:color w:val="000000"/>
          <w:shd w:val="clear" w:color="auto" w:fill="FFFFFF"/>
        </w:rPr>
        <w:t xml:space="preserve">bloody </w:t>
      </w:r>
      <w:r w:rsidR="00A71006" w:rsidRPr="005C2F15">
        <w:rPr>
          <w:rFonts w:ascii="Book Antiqua" w:eastAsia="Times New Roman" w:hAnsi="Book Antiqua" w:cs="Times New Roman"/>
          <w:i/>
          <w:iCs/>
          <w:color w:val="000000"/>
          <w:shd w:val="clear" w:color="auto" w:fill="FFFFFF"/>
        </w:rPr>
        <w:t xml:space="preserve">upset him </w:t>
      </w:r>
      <w:r w:rsidR="00622722" w:rsidRPr="005C2F15">
        <w:rPr>
          <w:rFonts w:ascii="Book Antiqua" w:eastAsia="Times New Roman" w:hAnsi="Book Antiqua" w:cs="Times New Roman"/>
          <w:i/>
          <w:iCs/>
          <w:color w:val="000000"/>
          <w:shd w:val="clear" w:color="auto" w:fill="FFFFFF"/>
        </w:rPr>
        <w:t>for a whi</w:t>
      </w:r>
      <w:r w:rsidR="00726592" w:rsidRPr="005C2F15">
        <w:rPr>
          <w:rFonts w:ascii="Book Antiqua" w:eastAsia="Times New Roman" w:hAnsi="Book Antiqua" w:cs="Times New Roman"/>
          <w:i/>
          <w:iCs/>
          <w:color w:val="000000"/>
          <w:shd w:val="clear" w:color="auto" w:fill="FFFFFF"/>
        </w:rPr>
        <w:t>le</w:t>
      </w:r>
      <w:r w:rsidR="00D8525A" w:rsidRPr="005C2F15">
        <w:rPr>
          <w:rFonts w:ascii="Book Antiqua" w:eastAsia="Times New Roman" w:hAnsi="Book Antiqua" w:cs="Times New Roman"/>
          <w:i/>
          <w:iCs/>
          <w:color w:val="000000"/>
          <w:shd w:val="clear" w:color="auto" w:fill="FFFFFF"/>
        </w:rPr>
        <w:t xml:space="preserve"> </w:t>
      </w:r>
      <w:r w:rsidR="00CC17CA" w:rsidRPr="005C2F15">
        <w:rPr>
          <w:rFonts w:ascii="Book Antiqua" w:eastAsia="Times New Roman" w:hAnsi="Book Antiqua" w:cs="Times New Roman"/>
          <w:i/>
          <w:iCs/>
          <w:color w:val="000000"/>
          <w:shd w:val="clear" w:color="auto" w:fill="FFFFFF"/>
        </w:rPr>
        <w:t xml:space="preserve"> - </w:t>
      </w:r>
      <w:r w:rsidR="00126841" w:rsidRPr="005C2F15">
        <w:rPr>
          <w:rFonts w:ascii="Book Antiqua" w:eastAsia="Times New Roman" w:hAnsi="Book Antiqua" w:cs="Times New Roman"/>
          <w:i/>
          <w:iCs/>
          <w:color w:val="000000"/>
          <w:shd w:val="clear" w:color="auto" w:fill="FFFFFF"/>
        </w:rPr>
        <w:t xml:space="preserve">you know, </w:t>
      </w:r>
      <w:r w:rsidR="00CC17CA" w:rsidRPr="005C2F15">
        <w:rPr>
          <w:rFonts w:ascii="Book Antiqua" w:eastAsia="Times New Roman" w:hAnsi="Book Antiqua" w:cs="Times New Roman"/>
          <w:i/>
          <w:iCs/>
          <w:color w:val="000000"/>
          <w:shd w:val="clear" w:color="auto" w:fill="FFFFFF"/>
        </w:rPr>
        <w:t xml:space="preserve">give him something to remember me by always </w:t>
      </w:r>
      <w:r w:rsidR="00197773" w:rsidRPr="005C2F15">
        <w:rPr>
          <w:rFonts w:ascii="Book Antiqua" w:eastAsia="Times New Roman" w:hAnsi="Book Antiqua" w:cs="Times New Roman"/>
          <w:i/>
          <w:iCs/>
          <w:color w:val="000000"/>
          <w:shd w:val="clear" w:color="auto" w:fill="FFFFFF"/>
        </w:rPr>
        <w:t xml:space="preserve">that kinda </w:t>
      </w:r>
      <w:r w:rsidR="00081E26" w:rsidRPr="005C2F15">
        <w:rPr>
          <w:rFonts w:ascii="Book Antiqua" w:eastAsia="Times New Roman" w:hAnsi="Book Antiqua" w:cs="Times New Roman"/>
          <w:i/>
          <w:iCs/>
          <w:color w:val="000000"/>
          <w:shd w:val="clear" w:color="auto" w:fill="FFFFFF"/>
        </w:rPr>
        <w:t xml:space="preserve"> </w:t>
      </w:r>
      <w:r w:rsidR="00197773" w:rsidRPr="005C2F15">
        <w:rPr>
          <w:rFonts w:ascii="Book Antiqua" w:eastAsia="Times New Roman" w:hAnsi="Book Antiqua" w:cs="Times New Roman"/>
          <w:i/>
          <w:iCs/>
          <w:color w:val="000000"/>
          <w:shd w:val="clear" w:color="auto" w:fill="FFFFFF"/>
        </w:rPr>
        <w:t>hurt him and made him cry</w:t>
      </w:r>
      <w:r w:rsidR="00126841" w:rsidRPr="005C2F15">
        <w:rPr>
          <w:rFonts w:ascii="Book Antiqua" w:eastAsia="Times New Roman" w:hAnsi="Book Antiqua" w:cs="Times New Roman"/>
          <w:i/>
          <w:iCs/>
          <w:color w:val="000000"/>
          <w:shd w:val="clear" w:color="auto" w:fill="FFFFFF"/>
        </w:rPr>
        <w:t xml:space="preserve">, </w:t>
      </w:r>
      <w:r w:rsidR="00191A0C" w:rsidRPr="005C2F15">
        <w:rPr>
          <w:rFonts w:ascii="Book Antiqua" w:eastAsia="Times New Roman" w:hAnsi="Book Antiqua" w:cs="Times New Roman"/>
          <w:i/>
          <w:iCs/>
          <w:color w:val="000000"/>
          <w:shd w:val="clear" w:color="auto" w:fill="FFFFFF"/>
        </w:rPr>
        <w:t xml:space="preserve">maybe even </w:t>
      </w:r>
      <w:r w:rsidR="00126841" w:rsidRPr="005C2F15">
        <w:rPr>
          <w:rFonts w:ascii="Book Antiqua" w:eastAsia="Times New Roman" w:hAnsi="Book Antiqua" w:cs="Times New Roman"/>
          <w:i/>
          <w:iCs/>
          <w:color w:val="000000"/>
          <w:shd w:val="clear" w:color="auto" w:fill="FFFFFF"/>
        </w:rPr>
        <w:t xml:space="preserve">cause him some </w:t>
      </w:r>
      <w:r w:rsidR="0096573B" w:rsidRPr="005C2F15">
        <w:rPr>
          <w:rFonts w:ascii="Book Antiqua" w:eastAsia="Times New Roman" w:hAnsi="Book Antiqua" w:cs="Times New Roman"/>
          <w:i/>
          <w:iCs/>
          <w:color w:val="000000"/>
          <w:shd w:val="clear" w:color="auto" w:fill="FFFFFF"/>
        </w:rPr>
        <w:t>ongoing heartache</w:t>
      </w:r>
      <w:r w:rsidR="00126841" w:rsidRPr="005C2F15">
        <w:rPr>
          <w:rFonts w:ascii="Book Antiqua" w:eastAsia="Times New Roman" w:hAnsi="Book Antiqua" w:cs="Times New Roman"/>
          <w:i/>
          <w:iCs/>
          <w:color w:val="000000"/>
          <w:shd w:val="clear" w:color="auto" w:fill="FFFFFF"/>
        </w:rPr>
        <w:t xml:space="preserve"> </w:t>
      </w:r>
      <w:r w:rsidR="00D8525A" w:rsidRPr="005C2F15">
        <w:rPr>
          <w:rFonts w:ascii="Book Antiqua" w:eastAsia="Times New Roman" w:hAnsi="Book Antiqua" w:cs="Times New Roman"/>
          <w:i/>
          <w:iCs/>
          <w:color w:val="000000"/>
          <w:shd w:val="clear" w:color="auto" w:fill="FFFFFF"/>
        </w:rPr>
        <w:t>– but I meant no real</w:t>
      </w:r>
      <w:r w:rsidR="00D57CFD" w:rsidRPr="005C2F15">
        <w:rPr>
          <w:rFonts w:ascii="Book Antiqua" w:eastAsia="Times New Roman" w:hAnsi="Book Antiqua" w:cs="Times New Roman"/>
          <w:i/>
          <w:iCs/>
          <w:color w:val="000000"/>
          <w:shd w:val="clear" w:color="auto" w:fill="FFFFFF"/>
        </w:rPr>
        <w:t xml:space="preserve"> </w:t>
      </w:r>
      <w:r w:rsidR="00C97A9D" w:rsidRPr="005C2F15">
        <w:rPr>
          <w:rFonts w:ascii="Book Antiqua" w:eastAsia="Times New Roman" w:hAnsi="Book Antiqua" w:cs="Times New Roman"/>
          <w:i/>
          <w:iCs/>
          <w:color w:val="000000"/>
          <w:shd w:val="clear" w:color="auto" w:fill="FFFFFF"/>
        </w:rPr>
        <w:t>proper</w:t>
      </w:r>
      <w:r w:rsidR="00191A0C" w:rsidRPr="005C2F15">
        <w:rPr>
          <w:rFonts w:ascii="Book Antiqua" w:eastAsia="Times New Roman" w:hAnsi="Book Antiqua" w:cs="Times New Roman"/>
          <w:i/>
          <w:iCs/>
          <w:color w:val="000000"/>
          <w:shd w:val="clear" w:color="auto" w:fill="FFFFFF"/>
        </w:rPr>
        <w:t xml:space="preserve"> physical</w:t>
      </w:r>
      <w:r w:rsidR="00C97A9D" w:rsidRPr="005C2F15">
        <w:rPr>
          <w:rFonts w:ascii="Book Antiqua" w:eastAsia="Times New Roman" w:hAnsi="Book Antiqua" w:cs="Times New Roman"/>
          <w:i/>
          <w:iCs/>
          <w:color w:val="000000"/>
          <w:shd w:val="clear" w:color="auto" w:fill="FFFFFF"/>
        </w:rPr>
        <w:t xml:space="preserve"> </w:t>
      </w:r>
      <w:r w:rsidR="00D8525A" w:rsidRPr="005C2F15">
        <w:rPr>
          <w:rFonts w:ascii="Book Antiqua" w:eastAsia="Times New Roman" w:hAnsi="Book Antiqua" w:cs="Times New Roman"/>
          <w:i/>
          <w:iCs/>
          <w:color w:val="000000"/>
          <w:shd w:val="clear" w:color="auto" w:fill="FFFFFF"/>
        </w:rPr>
        <w:t>harm</w:t>
      </w:r>
      <w:r w:rsidR="00A71006" w:rsidRPr="005C2F15">
        <w:rPr>
          <w:rFonts w:ascii="Book Antiqua" w:eastAsia="Times New Roman" w:hAnsi="Book Antiqua" w:cs="Times New Roman"/>
          <w:i/>
          <w:iCs/>
          <w:color w:val="000000"/>
          <w:shd w:val="clear" w:color="auto" w:fill="FFFFFF"/>
        </w:rPr>
        <w:t xml:space="preserve">. Why’s </w:t>
      </w:r>
      <w:r w:rsidR="00191A0C" w:rsidRPr="005C2F15">
        <w:rPr>
          <w:rFonts w:ascii="Book Antiqua" w:eastAsia="Times New Roman" w:hAnsi="Book Antiqua" w:cs="Times New Roman"/>
          <w:i/>
          <w:iCs/>
          <w:color w:val="000000"/>
          <w:shd w:val="clear" w:color="auto" w:fill="FFFFFF"/>
        </w:rPr>
        <w:t xml:space="preserve">the </w:t>
      </w:r>
      <w:r w:rsidR="0096573B" w:rsidRPr="005C2F15">
        <w:rPr>
          <w:rFonts w:ascii="Book Antiqua" w:eastAsia="Times New Roman" w:hAnsi="Book Antiqua" w:cs="Times New Roman"/>
          <w:i/>
          <w:iCs/>
          <w:color w:val="000000"/>
          <w:shd w:val="clear" w:color="auto" w:fill="FFFFFF"/>
        </w:rPr>
        <w:t xml:space="preserve">bloody </w:t>
      </w:r>
      <w:r w:rsidR="00191A0C" w:rsidRPr="005C2F15">
        <w:rPr>
          <w:rFonts w:ascii="Book Antiqua" w:eastAsia="Times New Roman" w:hAnsi="Book Antiqua" w:cs="Times New Roman"/>
          <w:i/>
          <w:iCs/>
          <w:color w:val="000000"/>
          <w:shd w:val="clear" w:color="auto" w:fill="FFFFFF"/>
        </w:rPr>
        <w:t>fool</w:t>
      </w:r>
      <w:r w:rsidR="00A71006" w:rsidRPr="005C2F15">
        <w:rPr>
          <w:rFonts w:ascii="Book Antiqua" w:eastAsia="Times New Roman" w:hAnsi="Book Antiqua" w:cs="Times New Roman"/>
          <w:i/>
          <w:iCs/>
          <w:color w:val="000000"/>
          <w:shd w:val="clear" w:color="auto" w:fill="FFFFFF"/>
        </w:rPr>
        <w:t xml:space="preserve"> gone and killed himself?”</w:t>
      </w:r>
    </w:p>
    <w:p w14:paraId="0F0ED32B" w14:textId="77777777" w:rsidR="00374D63" w:rsidRPr="005C2F15" w:rsidRDefault="00374D63" w:rsidP="00374D63">
      <w:pPr>
        <w:pStyle w:val="ListParagraph"/>
        <w:rPr>
          <w:rFonts w:ascii="Book Antiqua" w:eastAsia="Times New Roman" w:hAnsi="Book Antiqua" w:cs="Times New Roman"/>
          <w:color w:val="000000"/>
          <w:shd w:val="clear" w:color="auto" w:fill="FFFFFF"/>
        </w:rPr>
      </w:pPr>
    </w:p>
    <w:p w14:paraId="0B09B91A" w14:textId="748C8B41" w:rsidR="00374D63" w:rsidRPr="005C2F15" w:rsidRDefault="00374D63"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lastRenderedPageBreak/>
        <w:t xml:space="preserve">In interview, Trout answered </w:t>
      </w:r>
      <w:r w:rsidR="00833854" w:rsidRPr="005C2F15">
        <w:rPr>
          <w:rFonts w:ascii="Book Antiqua" w:eastAsia="Times New Roman" w:hAnsi="Book Antiqua" w:cs="Times New Roman"/>
          <w:color w:val="000000"/>
          <w:shd w:val="clear" w:color="auto" w:fill="FFFFFF"/>
        </w:rPr>
        <w:t>‘</w:t>
      </w:r>
      <w:r w:rsidRPr="005C2F15">
        <w:rPr>
          <w:rFonts w:ascii="Book Antiqua" w:eastAsia="Times New Roman" w:hAnsi="Book Antiqua" w:cs="Times New Roman"/>
          <w:color w:val="000000"/>
          <w:shd w:val="clear" w:color="auto" w:fill="FFFFFF"/>
        </w:rPr>
        <w:t>No Comment</w:t>
      </w:r>
      <w:r w:rsidR="00833854" w:rsidRPr="005C2F15">
        <w:rPr>
          <w:rFonts w:ascii="Book Antiqua" w:eastAsia="Times New Roman" w:hAnsi="Book Antiqua" w:cs="Times New Roman"/>
          <w:color w:val="000000"/>
          <w:shd w:val="clear" w:color="auto" w:fill="FFFFFF"/>
        </w:rPr>
        <w:t>’</w:t>
      </w:r>
      <w:r w:rsidRPr="005C2F15">
        <w:rPr>
          <w:rFonts w:ascii="Book Antiqua" w:eastAsia="Times New Roman" w:hAnsi="Book Antiqua" w:cs="Times New Roman"/>
          <w:color w:val="000000"/>
          <w:shd w:val="clear" w:color="auto" w:fill="FFFFFF"/>
        </w:rPr>
        <w:t xml:space="preserve"> to the questions  he was asked, including questions </w:t>
      </w:r>
      <w:r w:rsidR="00786A74" w:rsidRPr="005C2F15">
        <w:rPr>
          <w:rFonts w:ascii="Book Antiqua" w:eastAsia="Times New Roman" w:hAnsi="Book Antiqua" w:cs="Times New Roman"/>
          <w:color w:val="000000"/>
          <w:shd w:val="clear" w:color="auto" w:fill="FFFFFF"/>
        </w:rPr>
        <w:t>which touched upon the question of what had been his intention</w:t>
      </w:r>
      <w:r w:rsidR="00E60DF8" w:rsidRPr="005C2F15">
        <w:rPr>
          <w:rFonts w:ascii="Book Antiqua" w:eastAsia="Times New Roman" w:hAnsi="Book Antiqua" w:cs="Times New Roman"/>
          <w:color w:val="000000"/>
          <w:shd w:val="clear" w:color="auto" w:fill="FFFFFF"/>
        </w:rPr>
        <w:t xml:space="preserve"> at the time that he was tattooing the Wenger image on</w:t>
      </w:r>
      <w:r w:rsidR="00786A74" w:rsidRPr="005C2F15">
        <w:rPr>
          <w:rFonts w:ascii="Book Antiqua" w:eastAsia="Times New Roman" w:hAnsi="Book Antiqua" w:cs="Times New Roman"/>
          <w:color w:val="000000"/>
          <w:shd w:val="clear" w:color="auto" w:fill="FFFFFF"/>
        </w:rPr>
        <w:t xml:space="preserve">to </w:t>
      </w:r>
      <w:r w:rsidR="00E60DF8" w:rsidRPr="005C2F15">
        <w:rPr>
          <w:rFonts w:ascii="Book Antiqua" w:eastAsia="Times New Roman" w:hAnsi="Book Antiqua" w:cs="Times New Roman"/>
          <w:color w:val="000000"/>
          <w:shd w:val="clear" w:color="auto" w:fill="FFFFFF"/>
        </w:rPr>
        <w:t xml:space="preserve"> the back of Mr Greaves</w:t>
      </w:r>
      <w:r w:rsidR="00786A74" w:rsidRPr="005C2F15">
        <w:rPr>
          <w:rFonts w:ascii="Book Antiqua" w:eastAsia="Times New Roman" w:hAnsi="Book Antiqua" w:cs="Times New Roman"/>
          <w:color w:val="000000"/>
          <w:shd w:val="clear" w:color="auto" w:fill="FFFFFF"/>
        </w:rPr>
        <w:t xml:space="preserve"> on 1 July 2017.</w:t>
      </w:r>
    </w:p>
    <w:p w14:paraId="6EEDE927" w14:textId="77777777" w:rsidR="00574549" w:rsidRPr="005C2F15" w:rsidRDefault="00574549" w:rsidP="00574549">
      <w:pPr>
        <w:pStyle w:val="ListParagraph"/>
        <w:rPr>
          <w:rFonts w:ascii="Book Antiqua" w:eastAsia="Times New Roman" w:hAnsi="Book Antiqua" w:cs="Times New Roman"/>
          <w:color w:val="000000"/>
          <w:shd w:val="clear" w:color="auto" w:fill="FFFFFF"/>
        </w:rPr>
      </w:pPr>
    </w:p>
    <w:p w14:paraId="26E9B5BD" w14:textId="570809FB" w:rsidR="00574549" w:rsidRPr="005C2F15" w:rsidRDefault="00574549" w:rsidP="00574549">
      <w:pPr>
        <w:pStyle w:val="ListParagraph"/>
        <w:spacing w:line="360" w:lineRule="auto"/>
        <w:jc w:val="both"/>
        <w:rPr>
          <w:rFonts w:ascii="Book Antiqua" w:eastAsia="Times New Roman" w:hAnsi="Book Antiqua" w:cs="Times New Roman"/>
          <w:b/>
          <w:bCs/>
          <w:color w:val="000000"/>
          <w:shd w:val="clear" w:color="auto" w:fill="FFFFFF"/>
        </w:rPr>
      </w:pPr>
      <w:r w:rsidRPr="005C2F15">
        <w:rPr>
          <w:rFonts w:ascii="Book Antiqua" w:eastAsia="Times New Roman" w:hAnsi="Book Antiqua" w:cs="Times New Roman"/>
          <w:b/>
          <w:bCs/>
          <w:color w:val="000000"/>
          <w:shd w:val="clear" w:color="auto" w:fill="FFFFFF"/>
        </w:rPr>
        <w:t>Trial</w:t>
      </w:r>
    </w:p>
    <w:p w14:paraId="27B961B9" w14:textId="77777777" w:rsidR="00574549" w:rsidRPr="005C2F15" w:rsidRDefault="00574549" w:rsidP="00574549">
      <w:pPr>
        <w:pStyle w:val="ListParagraph"/>
        <w:rPr>
          <w:rFonts w:ascii="Book Antiqua" w:eastAsia="Times New Roman" w:hAnsi="Book Antiqua" w:cs="Times New Roman"/>
          <w:color w:val="000000"/>
          <w:shd w:val="clear" w:color="auto" w:fill="FFFFFF"/>
        </w:rPr>
      </w:pPr>
    </w:p>
    <w:p w14:paraId="04115368" w14:textId="46A7F486" w:rsidR="00574549" w:rsidRPr="005C2F15" w:rsidRDefault="00574549" w:rsidP="002C07AC">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At trial the prosecution called</w:t>
      </w:r>
      <w:r w:rsidR="00A170F4" w:rsidRPr="005C2F15">
        <w:rPr>
          <w:rFonts w:ascii="Book Antiqua" w:eastAsia="Times New Roman" w:hAnsi="Book Antiqua" w:cs="Times New Roman"/>
          <w:color w:val="000000"/>
          <w:shd w:val="clear" w:color="auto" w:fill="FFFFFF"/>
        </w:rPr>
        <w:t xml:space="preserve"> Dr Smith. He gave </w:t>
      </w:r>
      <w:r w:rsidR="00C32C35" w:rsidRPr="005C2F15">
        <w:rPr>
          <w:rFonts w:ascii="Book Antiqua" w:eastAsia="Times New Roman" w:hAnsi="Book Antiqua" w:cs="Times New Roman"/>
          <w:color w:val="000000"/>
          <w:shd w:val="clear" w:color="auto" w:fill="FFFFFF"/>
        </w:rPr>
        <w:t xml:space="preserve">unchallenged </w:t>
      </w:r>
      <w:r w:rsidR="00A170F4" w:rsidRPr="005C2F15">
        <w:rPr>
          <w:rFonts w:ascii="Book Antiqua" w:eastAsia="Times New Roman" w:hAnsi="Book Antiqua" w:cs="Times New Roman"/>
          <w:color w:val="000000"/>
          <w:shd w:val="clear" w:color="auto" w:fill="FFFFFF"/>
        </w:rPr>
        <w:t xml:space="preserve">evidence that </w:t>
      </w:r>
      <w:r w:rsidR="00F84667" w:rsidRPr="005C2F15">
        <w:rPr>
          <w:rFonts w:ascii="Book Antiqua" w:eastAsia="Times New Roman" w:hAnsi="Book Antiqua" w:cs="Times New Roman"/>
          <w:color w:val="000000"/>
          <w:shd w:val="clear" w:color="auto" w:fill="FFFFFF"/>
        </w:rPr>
        <w:t xml:space="preserve">in his opinion </w:t>
      </w:r>
      <w:r w:rsidR="00C32C35" w:rsidRPr="005C2F15">
        <w:rPr>
          <w:rFonts w:ascii="Book Antiqua" w:eastAsia="Times New Roman" w:hAnsi="Book Antiqua" w:cs="Times New Roman"/>
          <w:color w:val="000000"/>
          <w:shd w:val="clear" w:color="auto" w:fill="FFFFFF"/>
        </w:rPr>
        <w:t>the events of 1 July 2017</w:t>
      </w:r>
      <w:r w:rsidR="001B0DF4" w:rsidRPr="005C2F15">
        <w:rPr>
          <w:rFonts w:ascii="Book Antiqua" w:eastAsia="Times New Roman" w:hAnsi="Book Antiqua" w:cs="Times New Roman"/>
          <w:color w:val="000000"/>
          <w:shd w:val="clear" w:color="auto" w:fill="FFFFFF"/>
        </w:rPr>
        <w:t xml:space="preserve"> had triggered </w:t>
      </w:r>
      <w:r w:rsidR="00F84667" w:rsidRPr="005C2F15">
        <w:rPr>
          <w:rFonts w:ascii="Book Antiqua" w:eastAsia="Times New Roman" w:hAnsi="Book Antiqua" w:cs="Times New Roman"/>
          <w:color w:val="000000"/>
          <w:shd w:val="clear" w:color="auto" w:fill="FFFFFF"/>
        </w:rPr>
        <w:t xml:space="preserve">a progressive decline in Greaves’ mental health. When he had first been </w:t>
      </w:r>
      <w:r w:rsidR="00A1309C" w:rsidRPr="005C2F15">
        <w:rPr>
          <w:rFonts w:ascii="Book Antiqua" w:eastAsia="Times New Roman" w:hAnsi="Book Antiqua" w:cs="Times New Roman"/>
          <w:color w:val="000000"/>
          <w:shd w:val="clear" w:color="auto" w:fill="FFFFFF"/>
        </w:rPr>
        <w:t>asked to see Greaves, he diagnosed him as</w:t>
      </w:r>
      <w:r w:rsidR="00AC1985" w:rsidRPr="005C2F15">
        <w:rPr>
          <w:rFonts w:ascii="Book Antiqua" w:eastAsia="Times New Roman" w:hAnsi="Book Antiqua" w:cs="Times New Roman"/>
          <w:color w:val="000000"/>
          <w:shd w:val="clear" w:color="auto" w:fill="FFFFFF"/>
        </w:rPr>
        <w:t xml:space="preserve">, </w:t>
      </w:r>
      <w:r w:rsidR="000A7332" w:rsidRPr="005C2F15">
        <w:rPr>
          <w:rFonts w:ascii="Book Antiqua" w:eastAsia="Times New Roman" w:hAnsi="Book Antiqua" w:cs="Times New Roman"/>
          <w:color w:val="000000"/>
          <w:shd w:val="clear" w:color="auto" w:fill="FFFFFF"/>
        </w:rPr>
        <w:t>in all probability</w:t>
      </w:r>
      <w:r w:rsidR="00AC1985" w:rsidRPr="005C2F15">
        <w:rPr>
          <w:rFonts w:ascii="Book Antiqua" w:eastAsia="Times New Roman" w:hAnsi="Book Antiqua" w:cs="Times New Roman"/>
          <w:color w:val="000000"/>
          <w:shd w:val="clear" w:color="auto" w:fill="FFFFFF"/>
        </w:rPr>
        <w:t xml:space="preserve">, </w:t>
      </w:r>
      <w:r w:rsidR="00876DF7" w:rsidRPr="005C2F15">
        <w:rPr>
          <w:rFonts w:ascii="Book Antiqua" w:eastAsia="Times New Roman" w:hAnsi="Book Antiqua" w:cs="Times New Roman"/>
          <w:color w:val="000000"/>
          <w:shd w:val="clear" w:color="auto" w:fill="FFFFFF"/>
        </w:rPr>
        <w:t xml:space="preserve">having been </w:t>
      </w:r>
      <w:r w:rsidR="00A1309C" w:rsidRPr="005C2F15">
        <w:rPr>
          <w:rFonts w:ascii="Book Antiqua" w:eastAsia="Times New Roman" w:hAnsi="Book Antiqua" w:cs="Times New Roman"/>
          <w:color w:val="000000"/>
          <w:shd w:val="clear" w:color="auto" w:fill="FFFFFF"/>
        </w:rPr>
        <w:t xml:space="preserve">suffering from </w:t>
      </w:r>
      <w:r w:rsidR="00453BAE" w:rsidRPr="005C2F15">
        <w:rPr>
          <w:rFonts w:ascii="Book Antiqua" w:eastAsia="Times New Roman" w:hAnsi="Book Antiqua" w:cs="Times New Roman"/>
          <w:color w:val="000000"/>
          <w:shd w:val="clear" w:color="auto" w:fill="FFFFFF"/>
        </w:rPr>
        <w:t xml:space="preserve">severe </w:t>
      </w:r>
      <w:r w:rsidR="00A1309C" w:rsidRPr="005C2F15">
        <w:rPr>
          <w:rFonts w:ascii="Book Antiqua" w:eastAsia="Times New Roman" w:hAnsi="Book Antiqua" w:cs="Times New Roman"/>
          <w:color w:val="000000"/>
          <w:shd w:val="clear" w:color="auto" w:fill="FFFFFF"/>
        </w:rPr>
        <w:t xml:space="preserve">depression </w:t>
      </w:r>
      <w:r w:rsidR="00876DF7" w:rsidRPr="005C2F15">
        <w:rPr>
          <w:rFonts w:ascii="Book Antiqua" w:eastAsia="Times New Roman" w:hAnsi="Book Antiqua" w:cs="Times New Roman"/>
          <w:color w:val="000000"/>
          <w:shd w:val="clear" w:color="auto" w:fill="FFFFFF"/>
        </w:rPr>
        <w:t>since adolescence</w:t>
      </w:r>
      <w:r w:rsidR="000A7332" w:rsidRPr="005C2F15">
        <w:rPr>
          <w:rFonts w:ascii="Book Antiqua" w:eastAsia="Times New Roman" w:hAnsi="Book Antiqua" w:cs="Times New Roman"/>
          <w:color w:val="000000"/>
          <w:shd w:val="clear" w:color="auto" w:fill="FFFFFF"/>
        </w:rPr>
        <w:t xml:space="preserve">; </w:t>
      </w:r>
      <w:r w:rsidR="00AC1985" w:rsidRPr="005C2F15">
        <w:rPr>
          <w:rFonts w:ascii="Book Antiqua" w:eastAsia="Times New Roman" w:hAnsi="Book Antiqua" w:cs="Times New Roman"/>
          <w:color w:val="000000"/>
          <w:shd w:val="clear" w:color="auto" w:fill="FFFFFF"/>
        </w:rPr>
        <w:t>however</w:t>
      </w:r>
      <w:r w:rsidR="000A7332" w:rsidRPr="005C2F15">
        <w:rPr>
          <w:rFonts w:ascii="Book Antiqua" w:eastAsia="Times New Roman" w:hAnsi="Book Antiqua" w:cs="Times New Roman"/>
          <w:color w:val="000000"/>
          <w:shd w:val="clear" w:color="auto" w:fill="FFFFFF"/>
        </w:rPr>
        <w:t xml:space="preserve">, he </w:t>
      </w:r>
      <w:r w:rsidR="00E81ADD" w:rsidRPr="005C2F15">
        <w:rPr>
          <w:rFonts w:ascii="Book Antiqua" w:eastAsia="Times New Roman" w:hAnsi="Book Antiqua" w:cs="Times New Roman"/>
          <w:color w:val="000000"/>
          <w:shd w:val="clear" w:color="auto" w:fill="FFFFFF"/>
        </w:rPr>
        <w:t xml:space="preserve">regarded the events of 1 July 2017 as </w:t>
      </w:r>
      <w:r w:rsidR="0033629F" w:rsidRPr="005C2F15">
        <w:rPr>
          <w:rFonts w:ascii="Book Antiqua" w:eastAsia="Times New Roman" w:hAnsi="Book Antiqua" w:cs="Times New Roman"/>
          <w:color w:val="000000"/>
          <w:shd w:val="clear" w:color="auto" w:fill="FFFFFF"/>
        </w:rPr>
        <w:t xml:space="preserve">the </w:t>
      </w:r>
      <w:r w:rsidR="00E81ADD" w:rsidRPr="005C2F15">
        <w:rPr>
          <w:rFonts w:ascii="Book Antiqua" w:eastAsia="Times New Roman" w:hAnsi="Book Antiqua" w:cs="Times New Roman"/>
          <w:color w:val="000000"/>
          <w:shd w:val="clear" w:color="auto" w:fill="FFFFFF"/>
        </w:rPr>
        <w:t xml:space="preserve">trigger for the </w:t>
      </w:r>
      <w:r w:rsidR="00134BD5" w:rsidRPr="005C2F15">
        <w:rPr>
          <w:rFonts w:ascii="Book Antiqua" w:eastAsia="Times New Roman" w:hAnsi="Book Antiqua" w:cs="Times New Roman"/>
          <w:color w:val="000000"/>
          <w:shd w:val="clear" w:color="auto" w:fill="FFFFFF"/>
        </w:rPr>
        <w:t xml:space="preserve">onset and </w:t>
      </w:r>
      <w:r w:rsidR="0033629F" w:rsidRPr="005C2F15">
        <w:rPr>
          <w:rFonts w:ascii="Book Antiqua" w:eastAsia="Times New Roman" w:hAnsi="Book Antiqua" w:cs="Times New Roman"/>
          <w:color w:val="000000"/>
          <w:shd w:val="clear" w:color="auto" w:fill="FFFFFF"/>
        </w:rPr>
        <w:t xml:space="preserve">development of </w:t>
      </w:r>
      <w:r w:rsidR="00A1309C" w:rsidRPr="005C2F15">
        <w:rPr>
          <w:rFonts w:ascii="Book Antiqua" w:eastAsia="Times New Roman" w:hAnsi="Book Antiqua" w:cs="Times New Roman"/>
          <w:color w:val="000000"/>
          <w:shd w:val="clear" w:color="auto" w:fill="FFFFFF"/>
        </w:rPr>
        <w:t>post</w:t>
      </w:r>
      <w:r w:rsidR="000C13AC" w:rsidRPr="005C2F15">
        <w:rPr>
          <w:rFonts w:ascii="Book Antiqua" w:eastAsia="Times New Roman" w:hAnsi="Book Antiqua" w:cs="Times New Roman"/>
          <w:color w:val="000000"/>
          <w:shd w:val="clear" w:color="auto" w:fill="FFFFFF"/>
        </w:rPr>
        <w:t>-</w:t>
      </w:r>
      <w:r w:rsidR="00A1309C" w:rsidRPr="005C2F15">
        <w:rPr>
          <w:rFonts w:ascii="Book Antiqua" w:eastAsia="Times New Roman" w:hAnsi="Book Antiqua" w:cs="Times New Roman"/>
          <w:color w:val="000000"/>
          <w:shd w:val="clear" w:color="auto" w:fill="FFFFFF"/>
        </w:rPr>
        <w:t xml:space="preserve">traumatic stress disorder. </w:t>
      </w:r>
      <w:r w:rsidR="000C13AC" w:rsidRPr="005C2F15">
        <w:rPr>
          <w:rFonts w:ascii="Book Antiqua" w:eastAsia="Times New Roman" w:hAnsi="Book Antiqua" w:cs="Times New Roman"/>
          <w:color w:val="000000"/>
          <w:shd w:val="clear" w:color="auto" w:fill="FFFFFF"/>
        </w:rPr>
        <w:t xml:space="preserve"> </w:t>
      </w:r>
      <w:r w:rsidR="00A1309C" w:rsidRPr="005C2F15">
        <w:rPr>
          <w:rFonts w:ascii="Book Antiqua" w:eastAsia="Times New Roman" w:hAnsi="Book Antiqua" w:cs="Times New Roman"/>
          <w:color w:val="000000"/>
          <w:shd w:val="clear" w:color="auto" w:fill="FFFFFF"/>
        </w:rPr>
        <w:t xml:space="preserve">He regarded the </w:t>
      </w:r>
      <w:r w:rsidR="000B716D" w:rsidRPr="005C2F15">
        <w:rPr>
          <w:rFonts w:ascii="Book Antiqua" w:eastAsia="Times New Roman" w:hAnsi="Book Antiqua" w:cs="Times New Roman"/>
          <w:color w:val="000000"/>
          <w:shd w:val="clear" w:color="auto" w:fill="FFFFFF"/>
        </w:rPr>
        <w:t>1 July 2017 as having been the critical event</w:t>
      </w:r>
      <w:r w:rsidR="00D23FBD" w:rsidRPr="005C2F15">
        <w:rPr>
          <w:rFonts w:ascii="Book Antiqua" w:eastAsia="Times New Roman" w:hAnsi="Book Antiqua" w:cs="Times New Roman"/>
          <w:color w:val="000000"/>
          <w:shd w:val="clear" w:color="auto" w:fill="FFFFFF"/>
        </w:rPr>
        <w:t xml:space="preserve"> in relation to the latter. He further stated that over the course of the following two years, </w:t>
      </w:r>
      <w:r w:rsidR="00A02DD5" w:rsidRPr="005C2F15">
        <w:rPr>
          <w:rFonts w:ascii="Book Antiqua" w:eastAsia="Times New Roman" w:hAnsi="Book Antiqua" w:cs="Times New Roman"/>
          <w:color w:val="000000"/>
          <w:shd w:val="clear" w:color="auto" w:fill="FFFFFF"/>
        </w:rPr>
        <w:t>he had noticed a progressive decline in Greaves’ condition. He was unsure of the extent to which Greaves had complied with</w:t>
      </w:r>
      <w:r w:rsidR="00371224" w:rsidRPr="005C2F15">
        <w:rPr>
          <w:rFonts w:ascii="Book Antiqua" w:eastAsia="Times New Roman" w:hAnsi="Book Antiqua" w:cs="Times New Roman"/>
          <w:color w:val="000000"/>
          <w:shd w:val="clear" w:color="auto" w:fill="FFFFFF"/>
        </w:rPr>
        <w:t xml:space="preserve"> the</w:t>
      </w:r>
      <w:r w:rsidR="00233811" w:rsidRPr="005C2F15">
        <w:rPr>
          <w:rFonts w:ascii="Book Antiqua" w:eastAsia="Times New Roman" w:hAnsi="Book Antiqua" w:cs="Times New Roman"/>
          <w:color w:val="000000"/>
          <w:shd w:val="clear" w:color="auto" w:fill="FFFFFF"/>
        </w:rPr>
        <w:t xml:space="preserve"> anti-depressant </w:t>
      </w:r>
      <w:r w:rsidR="00371224" w:rsidRPr="005C2F15">
        <w:rPr>
          <w:rFonts w:ascii="Book Antiqua" w:eastAsia="Times New Roman" w:hAnsi="Book Antiqua" w:cs="Times New Roman"/>
          <w:color w:val="000000"/>
          <w:shd w:val="clear" w:color="auto" w:fill="FFFFFF"/>
        </w:rPr>
        <w:t xml:space="preserve">medication regime upon which he had placed Greaves, but </w:t>
      </w:r>
      <w:r w:rsidR="00BB5CF3" w:rsidRPr="005C2F15">
        <w:rPr>
          <w:rFonts w:ascii="Book Antiqua" w:eastAsia="Times New Roman" w:hAnsi="Book Antiqua" w:cs="Times New Roman"/>
          <w:color w:val="000000"/>
          <w:shd w:val="clear" w:color="auto" w:fill="FFFFFF"/>
        </w:rPr>
        <w:t>was clear that there had been no improvement</w:t>
      </w:r>
      <w:r w:rsidR="00453BAE" w:rsidRPr="005C2F15">
        <w:rPr>
          <w:rFonts w:ascii="Book Antiqua" w:eastAsia="Times New Roman" w:hAnsi="Book Antiqua" w:cs="Times New Roman"/>
          <w:color w:val="000000"/>
          <w:shd w:val="clear" w:color="auto" w:fill="FFFFFF"/>
        </w:rPr>
        <w:t xml:space="preserve"> (as might normally have been expected when the prescribed medication is taken)</w:t>
      </w:r>
      <w:r w:rsidR="00303711" w:rsidRPr="005C2F15">
        <w:rPr>
          <w:rFonts w:ascii="Book Antiqua" w:eastAsia="Times New Roman" w:hAnsi="Book Antiqua" w:cs="Times New Roman"/>
          <w:color w:val="000000"/>
          <w:shd w:val="clear" w:color="auto" w:fill="FFFFFF"/>
        </w:rPr>
        <w:t>.</w:t>
      </w:r>
      <w:r w:rsidR="00BB5CF3" w:rsidRPr="005C2F15">
        <w:rPr>
          <w:rFonts w:ascii="Book Antiqua" w:eastAsia="Times New Roman" w:hAnsi="Book Antiqua" w:cs="Times New Roman"/>
          <w:color w:val="000000"/>
          <w:shd w:val="clear" w:color="auto" w:fill="FFFFFF"/>
        </w:rPr>
        <w:t xml:space="preserve"> </w:t>
      </w:r>
      <w:r w:rsidR="000C13AC" w:rsidRPr="005C2F15">
        <w:rPr>
          <w:rFonts w:ascii="Book Antiqua" w:eastAsia="Times New Roman" w:hAnsi="Book Antiqua" w:cs="Times New Roman"/>
          <w:color w:val="000000"/>
          <w:shd w:val="clear" w:color="auto" w:fill="FFFFFF"/>
        </w:rPr>
        <w:t>He confirmed that</w:t>
      </w:r>
      <w:r w:rsidR="00BB5CF3" w:rsidRPr="005C2F15">
        <w:rPr>
          <w:rFonts w:ascii="Book Antiqua" w:eastAsia="Times New Roman" w:hAnsi="Book Antiqua" w:cs="Times New Roman"/>
          <w:color w:val="000000"/>
          <w:shd w:val="clear" w:color="auto" w:fill="FFFFFF"/>
        </w:rPr>
        <w:t xml:space="preserve"> </w:t>
      </w:r>
      <w:r w:rsidR="00453BAE" w:rsidRPr="005C2F15">
        <w:rPr>
          <w:rFonts w:ascii="Book Antiqua" w:eastAsia="Times New Roman" w:hAnsi="Book Antiqua" w:cs="Times New Roman"/>
          <w:color w:val="000000"/>
          <w:shd w:val="clear" w:color="auto" w:fill="FFFFFF"/>
        </w:rPr>
        <w:t xml:space="preserve">he </w:t>
      </w:r>
      <w:r w:rsidR="00085FB8" w:rsidRPr="005C2F15">
        <w:rPr>
          <w:rFonts w:ascii="Book Antiqua" w:eastAsia="Times New Roman" w:hAnsi="Book Antiqua" w:cs="Times New Roman"/>
          <w:color w:val="000000"/>
          <w:shd w:val="clear" w:color="auto" w:fill="FFFFFF"/>
        </w:rPr>
        <w:t xml:space="preserve">considered that Greaves had suffered a </w:t>
      </w:r>
      <w:r w:rsidR="00BB5CF3" w:rsidRPr="005C2F15">
        <w:rPr>
          <w:rFonts w:ascii="Book Antiqua" w:eastAsia="Times New Roman" w:hAnsi="Book Antiqua" w:cs="Times New Roman"/>
          <w:color w:val="000000"/>
          <w:shd w:val="clear" w:color="auto" w:fill="FFFFFF"/>
        </w:rPr>
        <w:t xml:space="preserve">progressive </w:t>
      </w:r>
      <w:r w:rsidR="00303711" w:rsidRPr="005C2F15">
        <w:rPr>
          <w:rFonts w:ascii="Book Antiqua" w:eastAsia="Times New Roman" w:hAnsi="Book Antiqua" w:cs="Times New Roman"/>
          <w:color w:val="000000"/>
          <w:shd w:val="clear" w:color="auto" w:fill="FFFFFF"/>
        </w:rPr>
        <w:t xml:space="preserve">and steady </w:t>
      </w:r>
      <w:r w:rsidR="00BB5CF3" w:rsidRPr="005C2F15">
        <w:rPr>
          <w:rFonts w:ascii="Book Antiqua" w:eastAsia="Times New Roman" w:hAnsi="Book Antiqua" w:cs="Times New Roman"/>
          <w:color w:val="000000"/>
          <w:shd w:val="clear" w:color="auto" w:fill="FFFFFF"/>
        </w:rPr>
        <w:t>deterioration</w:t>
      </w:r>
      <w:r w:rsidR="00453BAE" w:rsidRPr="005C2F15">
        <w:rPr>
          <w:rFonts w:ascii="Book Antiqua" w:eastAsia="Times New Roman" w:hAnsi="Book Antiqua" w:cs="Times New Roman"/>
          <w:color w:val="000000"/>
          <w:shd w:val="clear" w:color="auto" w:fill="FFFFFF"/>
        </w:rPr>
        <w:t xml:space="preserve"> </w:t>
      </w:r>
      <w:r w:rsidR="00303711" w:rsidRPr="005C2F15">
        <w:rPr>
          <w:rFonts w:ascii="Book Antiqua" w:eastAsia="Times New Roman" w:hAnsi="Book Antiqua" w:cs="Times New Roman"/>
          <w:color w:val="000000"/>
          <w:shd w:val="clear" w:color="auto" w:fill="FFFFFF"/>
        </w:rPr>
        <w:t xml:space="preserve">of his wellbeing </w:t>
      </w:r>
      <w:r w:rsidR="00453BAE" w:rsidRPr="005C2F15">
        <w:rPr>
          <w:rFonts w:ascii="Book Antiqua" w:eastAsia="Times New Roman" w:hAnsi="Book Antiqua" w:cs="Times New Roman"/>
          <w:color w:val="000000"/>
          <w:shd w:val="clear" w:color="auto" w:fill="FFFFFF"/>
        </w:rPr>
        <w:t>between July 2017 and the time of his death.</w:t>
      </w:r>
    </w:p>
    <w:p w14:paraId="334FB009" w14:textId="77777777" w:rsidR="00E44620" w:rsidRPr="005C2F15" w:rsidRDefault="00E44620" w:rsidP="00D06ECF">
      <w:pPr>
        <w:pStyle w:val="ListParagraph"/>
        <w:spacing w:line="360" w:lineRule="auto"/>
        <w:jc w:val="both"/>
        <w:rPr>
          <w:rFonts w:ascii="Book Antiqua" w:eastAsia="Times New Roman" w:hAnsi="Book Antiqua" w:cs="Times New Roman"/>
          <w:color w:val="000000"/>
          <w:shd w:val="clear" w:color="auto" w:fill="FFFFFF"/>
        </w:rPr>
      </w:pPr>
    </w:p>
    <w:p w14:paraId="4B0D5EB9" w14:textId="33E7086B" w:rsidR="008F4455" w:rsidRPr="008F4455" w:rsidRDefault="00786A74" w:rsidP="004C42C9">
      <w:pPr>
        <w:pStyle w:val="ListParagraph"/>
        <w:numPr>
          <w:ilvl w:val="0"/>
          <w:numId w:val="1"/>
        </w:numPr>
        <w:spacing w:line="360" w:lineRule="auto"/>
        <w:ind w:hanging="720"/>
        <w:jc w:val="both"/>
        <w:rPr>
          <w:rFonts w:ascii="Book Antiqua" w:eastAsia="Times New Roman" w:hAnsi="Book Antiqua" w:cs="Times New Roman"/>
          <w:color w:val="000000"/>
          <w:sz w:val="24"/>
          <w:szCs w:val="24"/>
          <w:shd w:val="clear" w:color="auto" w:fill="FFFFFF"/>
        </w:rPr>
      </w:pPr>
      <w:r w:rsidRPr="005C2F15">
        <w:rPr>
          <w:rFonts w:ascii="Book Antiqua" w:eastAsia="Times New Roman" w:hAnsi="Book Antiqua" w:cs="Times New Roman"/>
          <w:color w:val="000000"/>
          <w:shd w:val="clear" w:color="auto" w:fill="FFFFFF"/>
        </w:rPr>
        <w:t>Evidence of t</w:t>
      </w:r>
      <w:r w:rsidR="00B61CCF" w:rsidRPr="005C2F15">
        <w:rPr>
          <w:rFonts w:ascii="Book Antiqua" w:eastAsia="Times New Roman" w:hAnsi="Book Antiqua" w:cs="Times New Roman"/>
          <w:color w:val="000000"/>
          <w:shd w:val="clear" w:color="auto" w:fill="FFFFFF"/>
        </w:rPr>
        <w:t xml:space="preserve">he unsolicited comment of the defendant </w:t>
      </w:r>
      <w:r w:rsidR="008F4455">
        <w:rPr>
          <w:rFonts w:ascii="Book Antiqua" w:eastAsia="Times New Roman" w:hAnsi="Book Antiqua" w:cs="Times New Roman"/>
          <w:color w:val="000000"/>
          <w:shd w:val="clear" w:color="auto" w:fill="FFFFFF"/>
        </w:rPr>
        <w:t xml:space="preserve">recorded </w:t>
      </w:r>
      <w:r w:rsidR="00B61CCF" w:rsidRPr="005C2F15">
        <w:rPr>
          <w:rFonts w:ascii="Book Antiqua" w:eastAsia="Times New Roman" w:hAnsi="Book Antiqua" w:cs="Times New Roman"/>
          <w:color w:val="000000"/>
          <w:shd w:val="clear" w:color="auto" w:fill="FFFFFF"/>
        </w:rPr>
        <w:t>upon arrest</w:t>
      </w:r>
      <w:r w:rsidR="008F4455">
        <w:rPr>
          <w:rFonts w:ascii="Book Antiqua" w:eastAsia="Times New Roman" w:hAnsi="Book Antiqua" w:cs="Times New Roman"/>
          <w:color w:val="000000"/>
          <w:shd w:val="clear" w:color="auto" w:fill="FFFFFF"/>
        </w:rPr>
        <w:t xml:space="preserve"> by PC Dud</w:t>
      </w:r>
      <w:r w:rsidR="00B61CCF" w:rsidRPr="005C2F15">
        <w:rPr>
          <w:rFonts w:ascii="Book Antiqua" w:eastAsia="Times New Roman" w:hAnsi="Book Antiqua" w:cs="Times New Roman"/>
          <w:color w:val="000000"/>
          <w:shd w:val="clear" w:color="auto" w:fill="FFFFFF"/>
        </w:rPr>
        <w:t xml:space="preserve"> was adduced</w:t>
      </w:r>
      <w:r w:rsidR="00374D63" w:rsidRPr="005C2F15">
        <w:rPr>
          <w:rFonts w:ascii="Book Antiqua" w:eastAsia="Times New Roman" w:hAnsi="Book Antiqua" w:cs="Times New Roman"/>
          <w:color w:val="000000"/>
          <w:shd w:val="clear" w:color="auto" w:fill="FFFFFF"/>
        </w:rPr>
        <w:t xml:space="preserve"> by the Crown.</w:t>
      </w:r>
      <w:r w:rsidR="008F4455">
        <w:rPr>
          <w:rFonts w:ascii="Book Antiqua" w:eastAsia="Times New Roman" w:hAnsi="Book Antiqua" w:cs="Times New Roman"/>
          <w:color w:val="000000"/>
          <w:shd w:val="clear" w:color="auto" w:fill="FFFFFF"/>
        </w:rPr>
        <w:t xml:space="preserve"> Under cross-examination, it was suggested to PC Dud on behalf of the defendant that the words attributed to the defendant had been wrongly recorded by the officer; it was further suggested that what the deceased had actually said were words to the effect that the Wenger tattoo had been completed at the specific request of the deceased and that the defendant could not therefore understand why the deceased had killed himself.</w:t>
      </w:r>
    </w:p>
    <w:p w14:paraId="5AF7CD93" w14:textId="77777777" w:rsidR="008F4455" w:rsidRPr="008F4455" w:rsidRDefault="008F4455" w:rsidP="008F4455">
      <w:pPr>
        <w:pStyle w:val="ListParagraph"/>
        <w:rPr>
          <w:rFonts w:ascii="Book Antiqua" w:eastAsia="Times New Roman" w:hAnsi="Book Antiqua" w:cs="Times New Roman"/>
          <w:color w:val="000000"/>
          <w:shd w:val="clear" w:color="auto" w:fill="FFFFFF"/>
        </w:rPr>
      </w:pPr>
    </w:p>
    <w:p w14:paraId="334FB029" w14:textId="363343DB" w:rsidR="008B46F3" w:rsidRPr="005C2F15" w:rsidRDefault="00786A74" w:rsidP="004C42C9">
      <w:pPr>
        <w:pStyle w:val="ListParagraph"/>
        <w:numPr>
          <w:ilvl w:val="0"/>
          <w:numId w:val="1"/>
        </w:numPr>
        <w:spacing w:line="360" w:lineRule="auto"/>
        <w:ind w:hanging="720"/>
        <w:jc w:val="both"/>
        <w:rPr>
          <w:rFonts w:ascii="Book Antiqua" w:eastAsia="Times New Roman" w:hAnsi="Book Antiqua" w:cs="Times New Roman"/>
          <w:color w:val="000000"/>
          <w:sz w:val="24"/>
          <w:szCs w:val="24"/>
          <w:shd w:val="clear" w:color="auto" w:fill="FFFFFF"/>
        </w:rPr>
      </w:pPr>
      <w:r w:rsidRPr="005C2F15">
        <w:rPr>
          <w:rFonts w:ascii="Book Antiqua" w:eastAsia="Times New Roman" w:hAnsi="Book Antiqua" w:cs="Times New Roman"/>
          <w:color w:val="000000"/>
          <w:shd w:val="clear" w:color="auto" w:fill="FFFFFF"/>
        </w:rPr>
        <w:t>The jury were provided with an agreed fact which</w:t>
      </w:r>
      <w:r w:rsidR="00732CFB" w:rsidRPr="005C2F15">
        <w:rPr>
          <w:rFonts w:ascii="Book Antiqua" w:eastAsia="Times New Roman" w:hAnsi="Book Antiqua" w:cs="Times New Roman"/>
          <w:color w:val="000000"/>
          <w:shd w:val="clear" w:color="auto" w:fill="FFFFFF"/>
        </w:rPr>
        <w:t xml:space="preserve"> established that</w:t>
      </w:r>
      <w:r w:rsidR="008F0E64">
        <w:rPr>
          <w:rFonts w:ascii="Book Antiqua" w:eastAsia="Times New Roman" w:hAnsi="Book Antiqua" w:cs="Times New Roman"/>
          <w:color w:val="000000"/>
          <w:shd w:val="clear" w:color="auto" w:fill="FFFFFF"/>
        </w:rPr>
        <w:t xml:space="preserve"> in interview</w:t>
      </w:r>
      <w:r w:rsidR="00732CFB" w:rsidRPr="005C2F15">
        <w:rPr>
          <w:rFonts w:ascii="Book Antiqua" w:eastAsia="Times New Roman" w:hAnsi="Book Antiqua" w:cs="Times New Roman"/>
          <w:color w:val="000000"/>
          <w:shd w:val="clear" w:color="auto" w:fill="FFFFFF"/>
        </w:rPr>
        <w:t xml:space="preserve"> the defendant </w:t>
      </w:r>
      <w:r w:rsidR="008F0E64">
        <w:rPr>
          <w:rFonts w:ascii="Book Antiqua" w:eastAsia="Times New Roman" w:hAnsi="Book Antiqua" w:cs="Times New Roman"/>
          <w:color w:val="000000"/>
          <w:shd w:val="clear" w:color="auto" w:fill="FFFFFF"/>
        </w:rPr>
        <w:t xml:space="preserve">had been informed that he was being interviewed under suspicion of having committed the offence of wounding with intent, he </w:t>
      </w:r>
      <w:r w:rsidR="00732CFB" w:rsidRPr="005C2F15">
        <w:rPr>
          <w:rFonts w:ascii="Book Antiqua" w:eastAsia="Times New Roman" w:hAnsi="Book Antiqua" w:cs="Times New Roman"/>
          <w:color w:val="000000"/>
          <w:shd w:val="clear" w:color="auto" w:fill="FFFFFF"/>
        </w:rPr>
        <w:t>had been cautioned a</w:t>
      </w:r>
      <w:r w:rsidR="008F0E64">
        <w:rPr>
          <w:rFonts w:ascii="Book Antiqua" w:eastAsia="Times New Roman" w:hAnsi="Book Antiqua" w:cs="Times New Roman"/>
          <w:color w:val="000000"/>
          <w:shd w:val="clear" w:color="auto" w:fill="FFFFFF"/>
        </w:rPr>
        <w:t>nd</w:t>
      </w:r>
      <w:r w:rsidR="00D604FA" w:rsidRPr="005C2F15">
        <w:rPr>
          <w:rFonts w:ascii="Book Antiqua" w:eastAsia="Times New Roman" w:hAnsi="Book Antiqua" w:cs="Times New Roman"/>
          <w:color w:val="000000"/>
          <w:shd w:val="clear" w:color="auto" w:fill="FFFFFF"/>
        </w:rPr>
        <w:t xml:space="preserve"> </w:t>
      </w:r>
      <w:r w:rsidR="00732CFB" w:rsidRPr="005C2F15">
        <w:rPr>
          <w:rFonts w:ascii="Book Antiqua" w:eastAsia="Times New Roman" w:hAnsi="Book Antiqua" w:cs="Times New Roman"/>
          <w:color w:val="000000"/>
          <w:shd w:val="clear" w:color="auto" w:fill="FFFFFF"/>
        </w:rPr>
        <w:t xml:space="preserve">had </w:t>
      </w:r>
      <w:r w:rsidR="008F0E64">
        <w:rPr>
          <w:rFonts w:ascii="Book Antiqua" w:eastAsia="Times New Roman" w:hAnsi="Book Antiqua" w:cs="Times New Roman"/>
          <w:color w:val="000000"/>
          <w:shd w:val="clear" w:color="auto" w:fill="FFFFFF"/>
        </w:rPr>
        <w:t xml:space="preserve">then </w:t>
      </w:r>
      <w:r w:rsidR="00732CFB" w:rsidRPr="005C2F15">
        <w:rPr>
          <w:rFonts w:ascii="Book Antiqua" w:eastAsia="Times New Roman" w:hAnsi="Book Antiqua" w:cs="Times New Roman"/>
          <w:color w:val="000000"/>
          <w:shd w:val="clear" w:color="auto" w:fill="FFFFFF"/>
        </w:rPr>
        <w:t>answered each question he was asked</w:t>
      </w:r>
      <w:r w:rsidR="008F0E64">
        <w:rPr>
          <w:rFonts w:ascii="Book Antiqua" w:eastAsia="Times New Roman" w:hAnsi="Book Antiqua" w:cs="Times New Roman"/>
          <w:color w:val="000000"/>
          <w:shd w:val="clear" w:color="auto" w:fill="FFFFFF"/>
        </w:rPr>
        <w:t xml:space="preserve"> about the circumstances of the tattooing</w:t>
      </w:r>
      <w:r w:rsidR="008F4455">
        <w:rPr>
          <w:rFonts w:ascii="Book Antiqua" w:eastAsia="Times New Roman" w:hAnsi="Book Antiqua" w:cs="Times New Roman"/>
          <w:color w:val="000000"/>
          <w:shd w:val="clear" w:color="auto" w:fill="FFFFFF"/>
        </w:rPr>
        <w:t xml:space="preserve">, </w:t>
      </w:r>
      <w:r w:rsidR="00732CFB" w:rsidRPr="005C2F15">
        <w:rPr>
          <w:rFonts w:ascii="Book Antiqua" w:eastAsia="Times New Roman" w:hAnsi="Book Antiqua" w:cs="Times New Roman"/>
          <w:color w:val="000000"/>
          <w:shd w:val="clear" w:color="auto" w:fill="FFFFFF"/>
        </w:rPr>
        <w:t>by saying “No Comment”.</w:t>
      </w:r>
      <w:r w:rsidR="00D604FA" w:rsidRPr="005C2F15">
        <w:rPr>
          <w:rFonts w:ascii="Book Antiqua" w:eastAsia="Times New Roman" w:hAnsi="Book Antiqua" w:cs="Times New Roman"/>
          <w:color w:val="000000"/>
          <w:shd w:val="clear" w:color="auto" w:fill="FFFFFF"/>
        </w:rPr>
        <w:t xml:space="preserve"> </w:t>
      </w:r>
    </w:p>
    <w:p w14:paraId="1E565436" w14:textId="77777777" w:rsidR="005560BC" w:rsidRPr="005C2F15" w:rsidRDefault="005560BC" w:rsidP="005560BC">
      <w:pPr>
        <w:pStyle w:val="ListParagraph"/>
        <w:rPr>
          <w:rFonts w:ascii="Book Antiqua" w:eastAsia="Times New Roman" w:hAnsi="Book Antiqua" w:cs="Times New Roman"/>
          <w:color w:val="000000"/>
          <w:sz w:val="24"/>
          <w:szCs w:val="24"/>
          <w:shd w:val="clear" w:color="auto" w:fill="FFFFFF"/>
        </w:rPr>
      </w:pPr>
    </w:p>
    <w:p w14:paraId="51AF32EB" w14:textId="0A096E11" w:rsidR="00B344AC" w:rsidRPr="005C2F15" w:rsidRDefault="005560BC" w:rsidP="004C42C9">
      <w:pPr>
        <w:pStyle w:val="ListParagraph"/>
        <w:numPr>
          <w:ilvl w:val="0"/>
          <w:numId w:val="1"/>
        </w:numPr>
        <w:spacing w:line="360" w:lineRule="auto"/>
        <w:ind w:hanging="720"/>
        <w:jc w:val="both"/>
        <w:rPr>
          <w:rFonts w:ascii="Book Antiqua" w:eastAsia="Times New Roman" w:hAnsi="Book Antiqua" w:cs="Times New Roman"/>
          <w:color w:val="000000"/>
          <w:sz w:val="24"/>
          <w:szCs w:val="24"/>
          <w:shd w:val="clear" w:color="auto" w:fill="FFFFFF"/>
        </w:rPr>
      </w:pPr>
      <w:r w:rsidRPr="005C2F15">
        <w:rPr>
          <w:rFonts w:ascii="Book Antiqua" w:eastAsia="Times New Roman" w:hAnsi="Book Antiqua" w:cs="Times New Roman"/>
          <w:color w:val="000000"/>
          <w:shd w:val="clear" w:color="auto" w:fill="FFFFFF"/>
        </w:rPr>
        <w:lastRenderedPageBreak/>
        <w:t>At the conclusion of the prosecution case, Counsel for Trout made a submission of No Case to Answer in respect of both Count 1 and 2</w:t>
      </w:r>
      <w:r w:rsidRPr="005C2F15">
        <w:rPr>
          <w:rFonts w:ascii="Book Antiqua" w:eastAsia="Times New Roman" w:hAnsi="Book Antiqua" w:cs="Times New Roman"/>
          <w:color w:val="000000"/>
          <w:sz w:val="24"/>
          <w:szCs w:val="24"/>
          <w:shd w:val="clear" w:color="auto" w:fill="FFFFFF"/>
        </w:rPr>
        <w:t>.</w:t>
      </w:r>
    </w:p>
    <w:p w14:paraId="222AFEF8" w14:textId="77777777" w:rsidR="0072668D" w:rsidRPr="005C2F15" w:rsidRDefault="0072668D" w:rsidP="0072668D">
      <w:pPr>
        <w:pStyle w:val="ListParagraph"/>
        <w:rPr>
          <w:rFonts w:ascii="Book Antiqua" w:eastAsia="Times New Roman" w:hAnsi="Book Antiqua" w:cs="Times New Roman"/>
          <w:color w:val="000000"/>
          <w:shd w:val="clear" w:color="auto" w:fill="FFFFFF"/>
        </w:rPr>
      </w:pPr>
    </w:p>
    <w:p w14:paraId="1D2B5365" w14:textId="0662CF8D" w:rsidR="0072668D" w:rsidRPr="005C2F15" w:rsidRDefault="001D5D13" w:rsidP="004C42C9">
      <w:pPr>
        <w:pStyle w:val="ListParagraph"/>
        <w:numPr>
          <w:ilvl w:val="0"/>
          <w:numId w:val="1"/>
        </w:numPr>
        <w:spacing w:line="360" w:lineRule="auto"/>
        <w:ind w:hanging="72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In the ruling under appeal, the trial judge ruled as follows</w:t>
      </w:r>
      <w:r w:rsidR="001306E3" w:rsidRPr="005C2F15">
        <w:rPr>
          <w:rFonts w:ascii="Book Antiqua" w:eastAsia="Times New Roman" w:hAnsi="Book Antiqua" w:cs="Times New Roman"/>
          <w:color w:val="000000"/>
          <w:shd w:val="clear" w:color="auto" w:fill="FFFFFF"/>
        </w:rPr>
        <w:t xml:space="preserve"> in upholding the submission made on behalf of the defendant</w:t>
      </w:r>
      <w:r w:rsidRPr="005C2F15">
        <w:rPr>
          <w:rFonts w:ascii="Book Antiqua" w:eastAsia="Times New Roman" w:hAnsi="Book Antiqua" w:cs="Times New Roman"/>
          <w:color w:val="000000"/>
          <w:shd w:val="clear" w:color="auto" w:fill="FFFFFF"/>
        </w:rPr>
        <w:t>:</w:t>
      </w:r>
    </w:p>
    <w:p w14:paraId="736A8307" w14:textId="77777777" w:rsidR="001D5D13" w:rsidRPr="005C2F15" w:rsidRDefault="001D5D13" w:rsidP="001D5D13">
      <w:pPr>
        <w:pStyle w:val="ListParagraph"/>
        <w:rPr>
          <w:rFonts w:ascii="Book Antiqua" w:eastAsia="Times New Roman" w:hAnsi="Book Antiqua" w:cs="Times New Roman"/>
          <w:color w:val="000000"/>
          <w:shd w:val="clear" w:color="auto" w:fill="FFFFFF"/>
        </w:rPr>
      </w:pPr>
    </w:p>
    <w:p w14:paraId="22B97F5C" w14:textId="345C80B0" w:rsidR="00D745F1" w:rsidRPr="005C2F15" w:rsidRDefault="001D5D13" w:rsidP="00E613E5">
      <w:pPr>
        <w:ind w:left="144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color w:val="000000"/>
          <w:shd w:val="clear" w:color="auto" w:fill="FFFFFF"/>
        </w:rPr>
        <w:t>“</w:t>
      </w:r>
      <w:r w:rsidR="00BF55F5" w:rsidRPr="005C2F15">
        <w:rPr>
          <w:rFonts w:ascii="Book Antiqua" w:eastAsia="Times New Roman" w:hAnsi="Book Antiqua" w:cs="Times New Roman"/>
          <w:i/>
          <w:iCs/>
          <w:color w:val="000000"/>
          <w:shd w:val="clear" w:color="auto" w:fill="FFFFFF"/>
        </w:rPr>
        <w:t xml:space="preserve">I have considered with care the submissions made on behalf of both parties </w:t>
      </w:r>
      <w:r w:rsidR="00740BB7" w:rsidRPr="005C2F15">
        <w:rPr>
          <w:rFonts w:ascii="Book Antiqua" w:eastAsia="Times New Roman" w:hAnsi="Book Antiqua" w:cs="Times New Roman"/>
          <w:i/>
          <w:iCs/>
          <w:color w:val="000000"/>
          <w:shd w:val="clear" w:color="auto" w:fill="FFFFFF"/>
        </w:rPr>
        <w:t>regarding the evidence .</w:t>
      </w:r>
      <w:r w:rsidR="00BF55F5" w:rsidRPr="005C2F15">
        <w:rPr>
          <w:rFonts w:ascii="Book Antiqua" w:eastAsia="Times New Roman" w:hAnsi="Book Antiqua" w:cs="Times New Roman"/>
          <w:i/>
          <w:iCs/>
          <w:color w:val="000000"/>
          <w:shd w:val="clear" w:color="auto" w:fill="FFFFFF"/>
        </w:rPr>
        <w:t xml:space="preserve">  I have </w:t>
      </w:r>
      <w:r w:rsidR="00740BB7" w:rsidRPr="005C2F15">
        <w:rPr>
          <w:rFonts w:ascii="Book Antiqua" w:eastAsia="Times New Roman" w:hAnsi="Book Antiqua" w:cs="Times New Roman"/>
          <w:i/>
          <w:iCs/>
          <w:color w:val="000000"/>
          <w:shd w:val="clear" w:color="auto" w:fill="FFFFFF"/>
        </w:rPr>
        <w:t xml:space="preserve">also </w:t>
      </w:r>
      <w:r w:rsidR="00BF55F5" w:rsidRPr="005C2F15">
        <w:rPr>
          <w:rFonts w:ascii="Book Antiqua" w:eastAsia="Times New Roman" w:hAnsi="Book Antiqua" w:cs="Times New Roman"/>
          <w:i/>
          <w:iCs/>
          <w:color w:val="000000"/>
          <w:shd w:val="clear" w:color="auto" w:fill="FFFFFF"/>
        </w:rPr>
        <w:t>had regard to the</w:t>
      </w:r>
      <w:r w:rsidR="00DB18D6" w:rsidRPr="005C2F15">
        <w:rPr>
          <w:rFonts w:ascii="Book Antiqua" w:eastAsia="Times New Roman" w:hAnsi="Book Antiqua" w:cs="Times New Roman"/>
          <w:i/>
          <w:iCs/>
          <w:color w:val="000000"/>
          <w:shd w:val="clear" w:color="auto" w:fill="FFFFFF"/>
        </w:rPr>
        <w:t xml:space="preserve"> decisions of the House of Lords in </w:t>
      </w:r>
      <w:r w:rsidR="00DB18D6" w:rsidRPr="005C2F15">
        <w:rPr>
          <w:rFonts w:ascii="Book Antiqua" w:eastAsia="Times New Roman" w:hAnsi="Book Antiqua" w:cs="Times New Roman"/>
          <w:i/>
          <w:iCs/>
          <w:color w:val="000000"/>
          <w:u w:val="single"/>
          <w:shd w:val="clear" w:color="auto" w:fill="FFFFFF"/>
        </w:rPr>
        <w:t>R v Brown and others</w:t>
      </w:r>
      <w:r w:rsidR="00DB18D6" w:rsidRPr="005C2F15">
        <w:rPr>
          <w:rFonts w:ascii="Book Antiqua" w:eastAsia="Times New Roman" w:hAnsi="Book Antiqua" w:cs="Times New Roman"/>
          <w:i/>
          <w:iCs/>
          <w:color w:val="000000"/>
          <w:shd w:val="clear" w:color="auto" w:fill="FFFFFF"/>
        </w:rPr>
        <w:t xml:space="preserve"> </w:t>
      </w:r>
      <w:r w:rsidR="00D12BD7" w:rsidRPr="005C2F15">
        <w:rPr>
          <w:rFonts w:ascii="Book Antiqua" w:eastAsia="Times New Roman" w:hAnsi="Book Antiqua" w:cs="Times New Roman"/>
          <w:color w:val="000000"/>
          <w:shd w:val="clear" w:color="auto" w:fill="FFFFFF"/>
        </w:rPr>
        <w:t xml:space="preserve">[1994] 1 AC </w:t>
      </w:r>
      <w:r w:rsidR="00180576" w:rsidRPr="005C2F15">
        <w:rPr>
          <w:rFonts w:ascii="Book Antiqua" w:eastAsia="Times New Roman" w:hAnsi="Book Antiqua" w:cs="Times New Roman"/>
          <w:color w:val="000000"/>
          <w:shd w:val="clear" w:color="auto" w:fill="FFFFFF"/>
        </w:rPr>
        <w:t xml:space="preserve">212 </w:t>
      </w:r>
      <w:r w:rsidR="00DB18D6" w:rsidRPr="005C2F15">
        <w:rPr>
          <w:rFonts w:ascii="Book Antiqua" w:eastAsia="Times New Roman" w:hAnsi="Book Antiqua" w:cs="Times New Roman"/>
          <w:i/>
          <w:iCs/>
          <w:color w:val="000000"/>
          <w:shd w:val="clear" w:color="auto" w:fill="FFFFFF"/>
        </w:rPr>
        <w:t xml:space="preserve">and to the decisions of the Court of Appeal in </w:t>
      </w:r>
      <w:r w:rsidR="00DB18D6" w:rsidRPr="005C2F15">
        <w:rPr>
          <w:rFonts w:ascii="Book Antiqua" w:eastAsia="Times New Roman" w:hAnsi="Book Antiqua" w:cs="Times New Roman"/>
          <w:i/>
          <w:iCs/>
          <w:color w:val="000000"/>
          <w:u w:val="single"/>
          <w:shd w:val="clear" w:color="auto" w:fill="FFFFFF"/>
        </w:rPr>
        <w:t xml:space="preserve"> R v</w:t>
      </w:r>
      <w:r w:rsidR="00CA5709" w:rsidRPr="005C2F15">
        <w:rPr>
          <w:rFonts w:ascii="Book Antiqua" w:eastAsia="Times New Roman" w:hAnsi="Book Antiqua" w:cs="Times New Roman"/>
          <w:i/>
          <w:iCs/>
          <w:color w:val="000000"/>
          <w:u w:val="single"/>
          <w:shd w:val="clear" w:color="auto" w:fill="FFFFFF"/>
        </w:rPr>
        <w:t xml:space="preserve"> Wallace (</w:t>
      </w:r>
      <w:r w:rsidR="0011383F" w:rsidRPr="005C2F15">
        <w:rPr>
          <w:rFonts w:ascii="Book Antiqua" w:eastAsia="Times New Roman" w:hAnsi="Book Antiqua" w:cs="Times New Roman"/>
          <w:i/>
          <w:iCs/>
          <w:color w:val="000000"/>
          <w:u w:val="single"/>
          <w:shd w:val="clear" w:color="auto" w:fill="FFFFFF"/>
        </w:rPr>
        <w:t>Berlinah)</w:t>
      </w:r>
      <w:r w:rsidR="0011383F" w:rsidRPr="005C2F15">
        <w:rPr>
          <w:rFonts w:ascii="Book Antiqua" w:eastAsia="Times New Roman" w:hAnsi="Book Antiqua" w:cs="Times New Roman"/>
          <w:i/>
          <w:iCs/>
          <w:color w:val="000000"/>
          <w:shd w:val="clear" w:color="auto" w:fill="FFFFFF"/>
        </w:rPr>
        <w:t xml:space="preserve"> </w:t>
      </w:r>
      <w:r w:rsidR="00180576" w:rsidRPr="005C2F15">
        <w:rPr>
          <w:rFonts w:ascii="Book Antiqua" w:eastAsia="Times New Roman" w:hAnsi="Book Antiqua" w:cs="Times New Roman"/>
          <w:color w:val="000000"/>
          <w:shd w:val="clear" w:color="auto" w:fill="FFFFFF"/>
        </w:rPr>
        <w:t xml:space="preserve">[2018] 2 Cr. App. R. </w:t>
      </w:r>
      <w:r w:rsidR="00FF6097" w:rsidRPr="005C2F15">
        <w:rPr>
          <w:rFonts w:ascii="Book Antiqua" w:eastAsia="Times New Roman" w:hAnsi="Book Antiqua" w:cs="Times New Roman"/>
          <w:color w:val="000000"/>
          <w:shd w:val="clear" w:color="auto" w:fill="FFFFFF"/>
        </w:rPr>
        <w:t xml:space="preserve">22 </w:t>
      </w:r>
      <w:r w:rsidR="0011383F" w:rsidRPr="005C2F15">
        <w:rPr>
          <w:rFonts w:ascii="Book Antiqua" w:eastAsia="Times New Roman" w:hAnsi="Book Antiqua" w:cs="Times New Roman"/>
          <w:i/>
          <w:iCs/>
          <w:color w:val="000000"/>
          <w:shd w:val="clear" w:color="auto" w:fill="FFFFFF"/>
        </w:rPr>
        <w:t xml:space="preserve">and </w:t>
      </w:r>
      <w:r w:rsidR="0011383F" w:rsidRPr="005C2F15">
        <w:rPr>
          <w:rFonts w:ascii="Book Antiqua" w:eastAsia="Times New Roman" w:hAnsi="Book Antiqua" w:cs="Times New Roman"/>
          <w:i/>
          <w:iCs/>
          <w:color w:val="000000"/>
          <w:u w:val="single"/>
          <w:shd w:val="clear" w:color="auto" w:fill="FFFFFF"/>
        </w:rPr>
        <w:t xml:space="preserve">R v </w:t>
      </w:r>
      <w:r w:rsidR="00070E71" w:rsidRPr="005C2F15">
        <w:rPr>
          <w:rFonts w:ascii="Book Antiqua" w:eastAsia="Times New Roman" w:hAnsi="Book Antiqua" w:cs="Times New Roman"/>
          <w:i/>
          <w:iCs/>
          <w:color w:val="000000"/>
          <w:u w:val="single"/>
          <w:shd w:val="clear" w:color="auto" w:fill="FFFFFF"/>
        </w:rPr>
        <w:t>M(B)</w:t>
      </w:r>
      <w:r w:rsidR="00FF6097" w:rsidRPr="005C2F15">
        <w:rPr>
          <w:rFonts w:ascii="Book Antiqua" w:eastAsia="Times New Roman" w:hAnsi="Book Antiqua" w:cs="Times New Roman"/>
          <w:i/>
          <w:iCs/>
          <w:color w:val="000000"/>
          <w:u w:val="single"/>
          <w:shd w:val="clear" w:color="auto" w:fill="FFFFFF"/>
        </w:rPr>
        <w:t xml:space="preserve"> </w:t>
      </w:r>
      <w:r w:rsidR="00FF6097" w:rsidRPr="005C2F15">
        <w:rPr>
          <w:rFonts w:ascii="Book Antiqua" w:eastAsia="Times New Roman" w:hAnsi="Book Antiqua" w:cs="Times New Roman"/>
          <w:i/>
          <w:iCs/>
          <w:color w:val="000000"/>
          <w:shd w:val="clear" w:color="auto" w:fill="FFFFFF"/>
        </w:rPr>
        <w:t xml:space="preserve"> </w:t>
      </w:r>
      <w:r w:rsidR="00661F15" w:rsidRPr="005C2F15">
        <w:rPr>
          <w:rFonts w:ascii="Book Antiqua" w:eastAsia="Times New Roman" w:hAnsi="Book Antiqua" w:cs="Times New Roman"/>
          <w:i/>
          <w:iCs/>
          <w:color w:val="000000"/>
          <w:shd w:val="clear" w:color="auto" w:fill="FFFFFF"/>
        </w:rPr>
        <w:t>[2019] QB</w:t>
      </w:r>
      <w:r w:rsidR="00740BB7" w:rsidRPr="005C2F15">
        <w:rPr>
          <w:rFonts w:ascii="Book Antiqua" w:eastAsia="Times New Roman" w:hAnsi="Book Antiqua" w:cs="Times New Roman"/>
          <w:i/>
          <w:iCs/>
          <w:color w:val="000000"/>
          <w:shd w:val="clear" w:color="auto" w:fill="FFFFFF"/>
        </w:rPr>
        <w:t xml:space="preserve"> </w:t>
      </w:r>
      <w:r w:rsidR="00396CF7">
        <w:rPr>
          <w:rFonts w:ascii="Book Antiqua" w:eastAsia="Times New Roman" w:hAnsi="Book Antiqua" w:cs="Times New Roman"/>
          <w:i/>
          <w:iCs/>
          <w:color w:val="000000"/>
          <w:shd w:val="clear" w:color="auto" w:fill="FFFFFF"/>
        </w:rPr>
        <w:t xml:space="preserve">1 </w:t>
      </w:r>
      <w:r w:rsidR="008C5A39" w:rsidRPr="005C2F15">
        <w:rPr>
          <w:rFonts w:ascii="Book Antiqua" w:eastAsia="Times New Roman" w:hAnsi="Book Antiqua" w:cs="Times New Roman"/>
          <w:i/>
          <w:iCs/>
          <w:color w:val="000000"/>
          <w:shd w:val="clear" w:color="auto" w:fill="FFFFFF"/>
        </w:rPr>
        <w:t>which have been cited to me.</w:t>
      </w:r>
    </w:p>
    <w:p w14:paraId="7003A451" w14:textId="56C3B7ED" w:rsidR="00070E71" w:rsidRPr="005C2F15" w:rsidRDefault="00070E71" w:rsidP="00E613E5">
      <w:pPr>
        <w:ind w:left="1440"/>
        <w:jc w:val="both"/>
        <w:rPr>
          <w:rFonts w:ascii="Book Antiqua" w:eastAsia="Times New Roman" w:hAnsi="Book Antiqua" w:cs="Times New Roman"/>
          <w:i/>
          <w:iCs/>
          <w:color w:val="000000"/>
          <w:u w:val="single"/>
          <w:shd w:val="clear" w:color="auto" w:fill="FFFFFF"/>
        </w:rPr>
      </w:pPr>
    </w:p>
    <w:p w14:paraId="2D73ECB8" w14:textId="5BC1A8C4" w:rsidR="00070E71" w:rsidRPr="005C2F15" w:rsidRDefault="00070E71" w:rsidP="00E613E5">
      <w:pPr>
        <w:ind w:left="1440"/>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t>The following evidence of significance has been adduced during the course of the prosecution case…</w:t>
      </w:r>
      <w:r w:rsidR="00C759CD" w:rsidRPr="005C2F15">
        <w:rPr>
          <w:rFonts w:ascii="Book Antiqua" w:eastAsia="Times New Roman" w:hAnsi="Book Antiqua" w:cs="Times New Roman"/>
          <w:i/>
          <w:iCs/>
          <w:color w:val="000000"/>
          <w:shd w:val="clear" w:color="auto" w:fill="FFFFFF"/>
        </w:rPr>
        <w:t>[</w:t>
      </w:r>
      <w:r w:rsidR="00C759CD" w:rsidRPr="005C2F15">
        <w:rPr>
          <w:rFonts w:ascii="Book Antiqua" w:eastAsia="Times New Roman" w:hAnsi="Book Antiqua" w:cs="Times New Roman"/>
          <w:b/>
          <w:bCs/>
          <w:i/>
          <w:iCs/>
          <w:color w:val="000000"/>
          <w:shd w:val="clear" w:color="auto" w:fill="FFFFFF"/>
        </w:rPr>
        <w:t xml:space="preserve">as </w:t>
      </w:r>
      <w:r w:rsidR="000C13AC" w:rsidRPr="005C2F15">
        <w:rPr>
          <w:rFonts w:ascii="Book Antiqua" w:eastAsia="Times New Roman" w:hAnsi="Book Antiqua" w:cs="Times New Roman"/>
          <w:b/>
          <w:bCs/>
          <w:i/>
          <w:iCs/>
          <w:color w:val="000000"/>
          <w:shd w:val="clear" w:color="auto" w:fill="FFFFFF"/>
        </w:rPr>
        <w:t xml:space="preserve">recited </w:t>
      </w:r>
      <w:r w:rsidR="00C759CD" w:rsidRPr="005C2F15">
        <w:rPr>
          <w:rFonts w:ascii="Book Antiqua" w:eastAsia="Times New Roman" w:hAnsi="Book Antiqua" w:cs="Times New Roman"/>
          <w:b/>
          <w:bCs/>
          <w:i/>
          <w:iCs/>
          <w:color w:val="000000"/>
          <w:shd w:val="clear" w:color="auto" w:fill="FFFFFF"/>
        </w:rPr>
        <w:t>above</w:t>
      </w:r>
      <w:r w:rsidR="00C759CD" w:rsidRPr="005C2F15">
        <w:rPr>
          <w:rFonts w:ascii="Book Antiqua" w:eastAsia="Times New Roman" w:hAnsi="Book Antiqua" w:cs="Times New Roman"/>
          <w:i/>
          <w:iCs/>
          <w:color w:val="000000"/>
          <w:shd w:val="clear" w:color="auto" w:fill="FFFFFF"/>
        </w:rPr>
        <w:t>]</w:t>
      </w:r>
    </w:p>
    <w:p w14:paraId="2C4647A8" w14:textId="1F37C582" w:rsidR="000A39AC" w:rsidRPr="005C2F15" w:rsidRDefault="000A39AC" w:rsidP="00E613E5">
      <w:pPr>
        <w:jc w:val="both"/>
        <w:rPr>
          <w:rFonts w:ascii="Book Antiqua" w:eastAsia="Times New Roman" w:hAnsi="Book Antiqua" w:cs="Times New Roman"/>
          <w:i/>
          <w:iCs/>
          <w:color w:val="000000"/>
          <w:shd w:val="clear" w:color="auto" w:fill="FFFFFF"/>
        </w:rPr>
      </w:pPr>
    </w:p>
    <w:p w14:paraId="39A0DF06" w14:textId="1D206FF1" w:rsidR="000A39AC" w:rsidRDefault="00661F15" w:rsidP="00E613E5">
      <w:pPr>
        <w:ind w:left="1440"/>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t>.</w:t>
      </w:r>
    </w:p>
    <w:p w14:paraId="397F5E4D" w14:textId="2B6BA4D6" w:rsidR="00623120" w:rsidRPr="005C2F15" w:rsidRDefault="00623120" w:rsidP="00E613E5">
      <w:pPr>
        <w:ind w:left="1440"/>
        <w:jc w:val="both"/>
        <w:rPr>
          <w:rFonts w:ascii="Book Antiqua" w:eastAsia="Times New Roman" w:hAnsi="Book Antiqua" w:cs="Times New Roman"/>
          <w:i/>
          <w:iCs/>
          <w:color w:val="000000"/>
          <w:shd w:val="clear" w:color="auto" w:fill="FFFFFF"/>
        </w:rPr>
      </w:pPr>
      <w:r>
        <w:rPr>
          <w:rFonts w:ascii="Book Antiqua" w:eastAsia="Times New Roman" w:hAnsi="Book Antiqua" w:cs="Times New Roman"/>
          <w:i/>
          <w:iCs/>
          <w:color w:val="000000"/>
          <w:shd w:val="clear" w:color="auto" w:fill="FFFFFF"/>
        </w:rPr>
        <w:t>I propose to deal with the counts as they appear on the indictment, whilst re</w:t>
      </w:r>
      <w:r w:rsidR="00396E6D">
        <w:rPr>
          <w:rFonts w:ascii="Book Antiqua" w:eastAsia="Times New Roman" w:hAnsi="Book Antiqua" w:cs="Times New Roman"/>
          <w:i/>
          <w:iCs/>
          <w:color w:val="000000"/>
          <w:shd w:val="clear" w:color="auto" w:fill="FFFFFF"/>
        </w:rPr>
        <w:t>c</w:t>
      </w:r>
      <w:r>
        <w:rPr>
          <w:rFonts w:ascii="Book Antiqua" w:eastAsia="Times New Roman" w:hAnsi="Book Antiqua" w:cs="Times New Roman"/>
          <w:i/>
          <w:iCs/>
          <w:color w:val="000000"/>
          <w:shd w:val="clear" w:color="auto" w:fill="FFFFFF"/>
        </w:rPr>
        <w:t>ognising that</w:t>
      </w:r>
      <w:r w:rsidR="00396E6D">
        <w:rPr>
          <w:rFonts w:ascii="Book Antiqua" w:eastAsia="Times New Roman" w:hAnsi="Book Antiqua" w:cs="Times New Roman"/>
          <w:i/>
          <w:iCs/>
          <w:color w:val="000000"/>
          <w:shd w:val="clear" w:color="auto" w:fill="FFFFFF"/>
        </w:rPr>
        <w:t xml:space="preserve">, here, </w:t>
      </w:r>
      <w:r>
        <w:rPr>
          <w:rFonts w:ascii="Book Antiqua" w:eastAsia="Times New Roman" w:hAnsi="Book Antiqua" w:cs="Times New Roman"/>
          <w:i/>
          <w:iCs/>
          <w:color w:val="000000"/>
          <w:shd w:val="clear" w:color="auto" w:fill="FFFFFF"/>
        </w:rPr>
        <w:t>Count 1 would only ever arise in circumstances where a case to answer was established by the Crown in respect of Count 2.</w:t>
      </w:r>
    </w:p>
    <w:p w14:paraId="6FD72687" w14:textId="2BEE050D" w:rsidR="004D4DCD" w:rsidRPr="005C2F15" w:rsidRDefault="004D4DCD" w:rsidP="00E613E5">
      <w:pPr>
        <w:ind w:left="1440"/>
        <w:jc w:val="both"/>
        <w:rPr>
          <w:rFonts w:ascii="Book Antiqua" w:eastAsia="Times New Roman" w:hAnsi="Book Antiqua" w:cs="Times New Roman"/>
          <w:i/>
          <w:iCs/>
          <w:color w:val="000000"/>
          <w:shd w:val="clear" w:color="auto" w:fill="FFFFFF"/>
        </w:rPr>
      </w:pPr>
    </w:p>
    <w:p w14:paraId="7DA73814" w14:textId="00733677" w:rsidR="00623120" w:rsidRDefault="00410F13" w:rsidP="00E613E5">
      <w:pPr>
        <w:ind w:left="1440"/>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t xml:space="preserve">Count </w:t>
      </w:r>
      <w:r w:rsidR="00623120">
        <w:rPr>
          <w:rFonts w:ascii="Book Antiqua" w:eastAsia="Times New Roman" w:hAnsi="Book Antiqua" w:cs="Times New Roman"/>
          <w:i/>
          <w:iCs/>
          <w:color w:val="000000"/>
          <w:shd w:val="clear" w:color="auto" w:fill="FFFFFF"/>
        </w:rPr>
        <w:t xml:space="preserve">One </w:t>
      </w:r>
      <w:r w:rsidRPr="005C2F15">
        <w:rPr>
          <w:rFonts w:ascii="Book Antiqua" w:eastAsia="Times New Roman" w:hAnsi="Book Antiqua" w:cs="Times New Roman"/>
          <w:i/>
          <w:iCs/>
          <w:color w:val="000000"/>
          <w:shd w:val="clear" w:color="auto" w:fill="FFFFFF"/>
        </w:rPr>
        <w:t xml:space="preserve"> concerns the allegation that Trout murdered Greaves. </w:t>
      </w:r>
    </w:p>
    <w:p w14:paraId="31B3C7A3" w14:textId="77777777" w:rsidR="00623120" w:rsidRDefault="00623120" w:rsidP="00E613E5">
      <w:pPr>
        <w:ind w:left="1440"/>
        <w:jc w:val="both"/>
        <w:rPr>
          <w:rFonts w:ascii="Book Antiqua" w:eastAsia="Times New Roman" w:hAnsi="Book Antiqua" w:cs="Times New Roman"/>
          <w:i/>
          <w:iCs/>
          <w:color w:val="000000"/>
          <w:shd w:val="clear" w:color="auto" w:fill="FFFFFF"/>
        </w:rPr>
      </w:pPr>
    </w:p>
    <w:p w14:paraId="65448EE0" w14:textId="148507E5" w:rsidR="004D4DCD" w:rsidRPr="005C2F15" w:rsidRDefault="004D4DCD" w:rsidP="00E613E5">
      <w:pPr>
        <w:ind w:left="1440"/>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t>Even</w:t>
      </w:r>
      <w:r w:rsidR="00623120">
        <w:rPr>
          <w:rFonts w:ascii="Book Antiqua" w:eastAsia="Times New Roman" w:hAnsi="Book Antiqua" w:cs="Times New Roman"/>
          <w:i/>
          <w:iCs/>
          <w:color w:val="000000"/>
          <w:shd w:val="clear" w:color="auto" w:fill="FFFFFF"/>
        </w:rPr>
        <w:t xml:space="preserve"> had I been</w:t>
      </w:r>
      <w:r w:rsidRPr="005C2F15">
        <w:rPr>
          <w:rFonts w:ascii="Book Antiqua" w:eastAsia="Times New Roman" w:hAnsi="Book Antiqua" w:cs="Times New Roman"/>
          <w:i/>
          <w:iCs/>
          <w:color w:val="000000"/>
          <w:shd w:val="clear" w:color="auto" w:fill="FFFFFF"/>
        </w:rPr>
        <w:t xml:space="preserve"> satisfied that there was a case to answer on Count </w:t>
      </w:r>
      <w:r w:rsidR="00623120">
        <w:rPr>
          <w:rFonts w:ascii="Book Antiqua" w:eastAsia="Times New Roman" w:hAnsi="Book Antiqua" w:cs="Times New Roman"/>
          <w:i/>
          <w:iCs/>
          <w:color w:val="000000"/>
          <w:shd w:val="clear" w:color="auto" w:fill="FFFFFF"/>
        </w:rPr>
        <w:t>Two (which I  deal with below)</w:t>
      </w:r>
      <w:r w:rsidRPr="005C2F15">
        <w:rPr>
          <w:rFonts w:ascii="Book Antiqua" w:eastAsia="Times New Roman" w:hAnsi="Book Antiqua" w:cs="Times New Roman"/>
          <w:i/>
          <w:iCs/>
          <w:color w:val="000000"/>
          <w:shd w:val="clear" w:color="auto" w:fill="FFFFFF"/>
        </w:rPr>
        <w:t xml:space="preserve">, </w:t>
      </w:r>
      <w:r w:rsidR="006912DF" w:rsidRPr="005C2F15">
        <w:rPr>
          <w:rFonts w:ascii="Book Antiqua" w:eastAsia="Times New Roman" w:hAnsi="Book Antiqua" w:cs="Times New Roman"/>
          <w:i/>
          <w:iCs/>
          <w:color w:val="000000"/>
          <w:shd w:val="clear" w:color="auto" w:fill="FFFFFF"/>
        </w:rPr>
        <w:t xml:space="preserve">I consider that there is no evidence </w:t>
      </w:r>
      <w:r w:rsidR="003117ED" w:rsidRPr="005C2F15">
        <w:rPr>
          <w:rFonts w:ascii="Book Antiqua" w:eastAsia="Times New Roman" w:hAnsi="Book Antiqua" w:cs="Times New Roman"/>
          <w:i/>
          <w:iCs/>
          <w:color w:val="000000"/>
          <w:shd w:val="clear" w:color="auto" w:fill="FFFFFF"/>
        </w:rPr>
        <w:t xml:space="preserve">upon which the jury could safely conclude that the actions of the defendant on 1 July 2017 </w:t>
      </w:r>
      <w:r w:rsidR="000F7DB7" w:rsidRPr="005C2F15">
        <w:rPr>
          <w:rFonts w:ascii="Book Antiqua" w:eastAsia="Times New Roman" w:hAnsi="Book Antiqua" w:cs="Times New Roman"/>
          <w:i/>
          <w:iCs/>
          <w:color w:val="000000"/>
          <w:shd w:val="clear" w:color="auto" w:fill="FFFFFF"/>
        </w:rPr>
        <w:t xml:space="preserve">were </w:t>
      </w:r>
      <w:r w:rsidR="00A66778" w:rsidRPr="005C2F15">
        <w:rPr>
          <w:rFonts w:ascii="Book Antiqua" w:eastAsia="Times New Roman" w:hAnsi="Book Antiqua" w:cs="Times New Roman"/>
          <w:i/>
          <w:iCs/>
          <w:color w:val="000000"/>
          <w:shd w:val="clear" w:color="auto" w:fill="FFFFFF"/>
        </w:rPr>
        <w:t xml:space="preserve">really the </w:t>
      </w:r>
      <w:r w:rsidR="00E10943" w:rsidRPr="005C2F15">
        <w:rPr>
          <w:rFonts w:ascii="Book Antiqua" w:eastAsia="Times New Roman" w:hAnsi="Book Antiqua" w:cs="Times New Roman"/>
          <w:i/>
          <w:iCs/>
          <w:color w:val="000000"/>
          <w:shd w:val="clear" w:color="auto" w:fill="FFFFFF"/>
        </w:rPr>
        <w:t>significant</w:t>
      </w:r>
      <w:r w:rsidR="00A66778" w:rsidRPr="005C2F15">
        <w:rPr>
          <w:rFonts w:ascii="Book Antiqua" w:eastAsia="Times New Roman" w:hAnsi="Book Antiqua" w:cs="Times New Roman"/>
          <w:i/>
          <w:iCs/>
          <w:color w:val="000000"/>
          <w:shd w:val="clear" w:color="auto" w:fill="FFFFFF"/>
        </w:rPr>
        <w:t xml:space="preserve"> and </w:t>
      </w:r>
      <w:r w:rsidR="000F7DB7" w:rsidRPr="005C2F15">
        <w:rPr>
          <w:rFonts w:ascii="Book Antiqua" w:eastAsia="Times New Roman" w:hAnsi="Book Antiqua" w:cs="Times New Roman"/>
          <w:i/>
          <w:iCs/>
          <w:color w:val="000000"/>
          <w:shd w:val="clear" w:color="auto" w:fill="FFFFFF"/>
        </w:rPr>
        <w:t>principal</w:t>
      </w:r>
      <w:r w:rsidR="00E012BA" w:rsidRPr="005C2F15">
        <w:rPr>
          <w:rFonts w:ascii="Book Antiqua" w:eastAsia="Times New Roman" w:hAnsi="Book Antiqua" w:cs="Times New Roman"/>
          <w:i/>
          <w:iCs/>
          <w:color w:val="000000"/>
          <w:shd w:val="clear" w:color="auto" w:fill="FFFFFF"/>
        </w:rPr>
        <w:t xml:space="preserve">, or even the main, </w:t>
      </w:r>
      <w:r w:rsidR="000F7DB7" w:rsidRPr="005C2F15">
        <w:rPr>
          <w:rFonts w:ascii="Book Antiqua" w:eastAsia="Times New Roman" w:hAnsi="Book Antiqua" w:cs="Times New Roman"/>
          <w:i/>
          <w:iCs/>
          <w:color w:val="000000"/>
          <w:shd w:val="clear" w:color="auto" w:fill="FFFFFF"/>
        </w:rPr>
        <w:t xml:space="preserve">cause of the </w:t>
      </w:r>
      <w:r w:rsidR="00E012BA" w:rsidRPr="005C2F15">
        <w:rPr>
          <w:rFonts w:ascii="Book Antiqua" w:eastAsia="Times New Roman" w:hAnsi="Book Antiqua" w:cs="Times New Roman"/>
          <w:i/>
          <w:iCs/>
          <w:color w:val="000000"/>
          <w:shd w:val="clear" w:color="auto" w:fill="FFFFFF"/>
        </w:rPr>
        <w:t>defendant’s death</w:t>
      </w:r>
      <w:r w:rsidR="002A7C1E" w:rsidRPr="005C2F15">
        <w:rPr>
          <w:rFonts w:ascii="Book Antiqua" w:eastAsia="Times New Roman" w:hAnsi="Book Antiqua" w:cs="Times New Roman"/>
          <w:i/>
          <w:iCs/>
          <w:color w:val="000000"/>
          <w:shd w:val="clear" w:color="auto" w:fill="FFFFFF"/>
        </w:rPr>
        <w:t xml:space="preserve"> nearly two years later</w:t>
      </w:r>
      <w:r w:rsidR="00E012BA" w:rsidRPr="005C2F15">
        <w:rPr>
          <w:rFonts w:ascii="Book Antiqua" w:eastAsia="Times New Roman" w:hAnsi="Book Antiqua" w:cs="Times New Roman"/>
          <w:i/>
          <w:iCs/>
          <w:color w:val="000000"/>
          <w:shd w:val="clear" w:color="auto" w:fill="FFFFFF"/>
        </w:rPr>
        <w:t xml:space="preserve">. In my view, the </w:t>
      </w:r>
      <w:r w:rsidR="00575995" w:rsidRPr="005C2F15">
        <w:rPr>
          <w:rFonts w:ascii="Book Antiqua" w:eastAsia="Times New Roman" w:hAnsi="Book Antiqua" w:cs="Times New Roman"/>
          <w:i/>
          <w:iCs/>
          <w:color w:val="000000"/>
          <w:shd w:val="clear" w:color="auto" w:fill="FFFFFF"/>
        </w:rPr>
        <w:t>evidence</w:t>
      </w:r>
      <w:r w:rsidR="002A7C1E" w:rsidRPr="005C2F15">
        <w:rPr>
          <w:rFonts w:ascii="Book Antiqua" w:eastAsia="Times New Roman" w:hAnsi="Book Antiqua" w:cs="Times New Roman"/>
          <w:i/>
          <w:iCs/>
          <w:color w:val="000000"/>
          <w:shd w:val="clear" w:color="auto" w:fill="FFFFFF"/>
        </w:rPr>
        <w:t xml:space="preserve"> is </w:t>
      </w:r>
      <w:r w:rsidR="000B4DFF" w:rsidRPr="005C2F15">
        <w:rPr>
          <w:rFonts w:ascii="Book Antiqua" w:eastAsia="Times New Roman" w:hAnsi="Book Antiqua" w:cs="Times New Roman"/>
          <w:i/>
          <w:iCs/>
          <w:color w:val="000000"/>
          <w:shd w:val="clear" w:color="auto" w:fill="FFFFFF"/>
        </w:rPr>
        <w:t xml:space="preserve">such that a reasonable jury is likely to conclude </w:t>
      </w:r>
      <w:r w:rsidR="002A7C1E" w:rsidRPr="005C2F15">
        <w:rPr>
          <w:rFonts w:ascii="Book Antiqua" w:eastAsia="Times New Roman" w:hAnsi="Book Antiqua" w:cs="Times New Roman"/>
          <w:i/>
          <w:iCs/>
          <w:color w:val="000000"/>
          <w:shd w:val="clear" w:color="auto" w:fill="FFFFFF"/>
        </w:rPr>
        <w:t xml:space="preserve">that the events </w:t>
      </w:r>
      <w:r w:rsidR="00575995" w:rsidRPr="005C2F15">
        <w:rPr>
          <w:rFonts w:ascii="Book Antiqua" w:eastAsia="Times New Roman" w:hAnsi="Book Antiqua" w:cs="Times New Roman"/>
          <w:i/>
          <w:iCs/>
          <w:color w:val="000000"/>
          <w:shd w:val="clear" w:color="auto" w:fill="FFFFFF"/>
        </w:rPr>
        <w:t xml:space="preserve"> which led to the defendant’s death were multi-factorial and included, amongst others things – a l</w:t>
      </w:r>
      <w:r w:rsidR="0089231F" w:rsidRPr="005C2F15">
        <w:rPr>
          <w:rFonts w:ascii="Book Antiqua" w:eastAsia="Times New Roman" w:hAnsi="Book Antiqua" w:cs="Times New Roman"/>
          <w:i/>
          <w:iCs/>
          <w:color w:val="000000"/>
          <w:shd w:val="clear" w:color="auto" w:fill="FFFFFF"/>
        </w:rPr>
        <w:t xml:space="preserve">atent history of depression (long before the deceased chose to visit the </w:t>
      </w:r>
      <w:r w:rsidR="00322513" w:rsidRPr="005C2F15">
        <w:rPr>
          <w:rFonts w:ascii="Book Antiqua" w:eastAsia="Times New Roman" w:hAnsi="Book Antiqua" w:cs="Times New Roman"/>
          <w:i/>
          <w:iCs/>
          <w:color w:val="000000"/>
          <w:shd w:val="clear" w:color="auto" w:fill="FFFFFF"/>
        </w:rPr>
        <w:t xml:space="preserve">defendant’s tattoo parlour), </w:t>
      </w:r>
      <w:r w:rsidR="00D179FB" w:rsidRPr="005C2F15">
        <w:rPr>
          <w:rFonts w:ascii="Book Antiqua" w:eastAsia="Times New Roman" w:hAnsi="Book Antiqua" w:cs="Times New Roman"/>
          <w:i/>
          <w:iCs/>
          <w:color w:val="000000"/>
          <w:shd w:val="clear" w:color="auto" w:fill="FFFFFF"/>
        </w:rPr>
        <w:t xml:space="preserve">a suspicion of </w:t>
      </w:r>
      <w:r w:rsidR="00322513" w:rsidRPr="005C2F15">
        <w:rPr>
          <w:rFonts w:ascii="Book Antiqua" w:eastAsia="Times New Roman" w:hAnsi="Book Antiqua" w:cs="Times New Roman"/>
          <w:i/>
          <w:iCs/>
          <w:color w:val="000000"/>
          <w:shd w:val="clear" w:color="auto" w:fill="FFFFFF"/>
        </w:rPr>
        <w:t>non</w:t>
      </w:r>
      <w:r w:rsidR="000C13AC" w:rsidRPr="005C2F15">
        <w:rPr>
          <w:rFonts w:ascii="Book Antiqua" w:eastAsia="Times New Roman" w:hAnsi="Book Antiqua" w:cs="Times New Roman"/>
          <w:i/>
          <w:iCs/>
          <w:color w:val="000000"/>
          <w:shd w:val="clear" w:color="auto" w:fill="FFFFFF"/>
        </w:rPr>
        <w:t>-</w:t>
      </w:r>
      <w:r w:rsidR="00322513" w:rsidRPr="005C2F15">
        <w:rPr>
          <w:rFonts w:ascii="Book Antiqua" w:eastAsia="Times New Roman" w:hAnsi="Book Antiqua" w:cs="Times New Roman"/>
          <w:i/>
          <w:iCs/>
          <w:color w:val="000000"/>
          <w:shd w:val="clear" w:color="auto" w:fill="FFFFFF"/>
        </w:rPr>
        <w:t xml:space="preserve">compliance on the part of the deceased with the </w:t>
      </w:r>
      <w:r w:rsidR="00D179FB" w:rsidRPr="005C2F15">
        <w:rPr>
          <w:rFonts w:ascii="Book Antiqua" w:eastAsia="Times New Roman" w:hAnsi="Book Antiqua" w:cs="Times New Roman"/>
          <w:i/>
          <w:iCs/>
          <w:color w:val="000000"/>
          <w:shd w:val="clear" w:color="auto" w:fill="FFFFFF"/>
        </w:rPr>
        <w:t>regime of anti-depressant medication upon which he had been placed by Dr Smith</w:t>
      </w:r>
      <w:r w:rsidR="008A44B0" w:rsidRPr="005C2F15">
        <w:rPr>
          <w:rFonts w:ascii="Book Antiqua" w:eastAsia="Times New Roman" w:hAnsi="Book Antiqua" w:cs="Times New Roman"/>
          <w:i/>
          <w:iCs/>
          <w:color w:val="000000"/>
          <w:shd w:val="clear" w:color="auto" w:fill="FFFFFF"/>
        </w:rPr>
        <w:t xml:space="preserve">, and the 2019 diagnosis of terminal cancer to which the deceased made reference in the written note found at his address.  </w:t>
      </w:r>
      <w:r w:rsidR="00414FDC" w:rsidRPr="005C2F15">
        <w:rPr>
          <w:rFonts w:ascii="Book Antiqua" w:eastAsia="Times New Roman" w:hAnsi="Book Antiqua" w:cs="Times New Roman"/>
          <w:i/>
          <w:iCs/>
          <w:color w:val="000000"/>
          <w:shd w:val="clear" w:color="auto" w:fill="FFFFFF"/>
        </w:rPr>
        <w:t xml:space="preserve">Whilst, on one view, the </w:t>
      </w:r>
      <w:r w:rsidR="00840BAA" w:rsidRPr="005C2F15">
        <w:rPr>
          <w:rFonts w:ascii="Book Antiqua" w:eastAsia="Times New Roman" w:hAnsi="Book Antiqua" w:cs="Times New Roman"/>
          <w:i/>
          <w:iCs/>
          <w:color w:val="000000"/>
          <w:shd w:val="clear" w:color="auto" w:fill="FFFFFF"/>
        </w:rPr>
        <w:t xml:space="preserve">events of 1 July 2017 were </w:t>
      </w:r>
      <w:r w:rsidR="00FF6918" w:rsidRPr="005C2F15">
        <w:rPr>
          <w:rFonts w:ascii="Book Antiqua" w:eastAsia="Times New Roman" w:hAnsi="Book Antiqua" w:cs="Times New Roman"/>
          <w:i/>
          <w:iCs/>
          <w:color w:val="000000"/>
          <w:shd w:val="clear" w:color="auto" w:fill="FFFFFF"/>
        </w:rPr>
        <w:t xml:space="preserve">undoubtedly </w:t>
      </w:r>
      <w:r w:rsidR="00840BAA" w:rsidRPr="005C2F15">
        <w:rPr>
          <w:rFonts w:ascii="Book Antiqua" w:eastAsia="Times New Roman" w:hAnsi="Book Antiqua" w:cs="Times New Roman"/>
          <w:i/>
          <w:iCs/>
          <w:color w:val="000000"/>
          <w:shd w:val="clear" w:color="auto" w:fill="FFFFFF"/>
        </w:rPr>
        <w:t>part of a chain of events</w:t>
      </w:r>
      <w:r w:rsidR="007369B8" w:rsidRPr="005C2F15">
        <w:rPr>
          <w:rFonts w:ascii="Book Antiqua" w:eastAsia="Times New Roman" w:hAnsi="Book Antiqua" w:cs="Times New Roman"/>
          <w:i/>
          <w:iCs/>
          <w:color w:val="000000"/>
          <w:shd w:val="clear" w:color="auto" w:fill="FFFFFF"/>
        </w:rPr>
        <w:t xml:space="preserve">, and </w:t>
      </w:r>
      <w:r w:rsidR="0053044B" w:rsidRPr="005C2F15">
        <w:rPr>
          <w:rFonts w:ascii="Book Antiqua" w:eastAsia="Times New Roman" w:hAnsi="Book Antiqua" w:cs="Times New Roman"/>
          <w:i/>
          <w:iCs/>
          <w:color w:val="000000"/>
          <w:shd w:val="clear" w:color="auto" w:fill="FFFFFF"/>
        </w:rPr>
        <w:t xml:space="preserve">in that sense </w:t>
      </w:r>
      <w:r w:rsidR="007369B8" w:rsidRPr="005C2F15">
        <w:rPr>
          <w:rFonts w:ascii="Book Antiqua" w:eastAsia="Times New Roman" w:hAnsi="Book Antiqua" w:cs="Times New Roman"/>
          <w:i/>
          <w:iCs/>
          <w:color w:val="000000"/>
          <w:shd w:val="clear" w:color="auto" w:fill="FFFFFF"/>
        </w:rPr>
        <w:t xml:space="preserve">significant, and </w:t>
      </w:r>
      <w:r w:rsidR="0053044B" w:rsidRPr="005C2F15">
        <w:rPr>
          <w:rFonts w:ascii="Book Antiqua" w:eastAsia="Times New Roman" w:hAnsi="Book Antiqua" w:cs="Times New Roman"/>
          <w:i/>
          <w:iCs/>
          <w:color w:val="000000"/>
          <w:shd w:val="clear" w:color="auto" w:fill="FFFFFF"/>
        </w:rPr>
        <w:t>they</w:t>
      </w:r>
      <w:r w:rsidR="00840BAA" w:rsidRPr="005C2F15">
        <w:rPr>
          <w:rFonts w:ascii="Book Antiqua" w:eastAsia="Times New Roman" w:hAnsi="Book Antiqua" w:cs="Times New Roman"/>
          <w:i/>
          <w:iCs/>
          <w:color w:val="000000"/>
          <w:shd w:val="clear" w:color="auto" w:fill="FFFFFF"/>
        </w:rPr>
        <w:t xml:space="preserve"> led ultimately to the deceased’s decision to take the pills, in my opinion a reasonable jury would be likely to come to the conclusion that taking everything into consideration by that stage those events </w:t>
      </w:r>
      <w:r w:rsidR="00383AC5" w:rsidRPr="005C2F15">
        <w:rPr>
          <w:rFonts w:ascii="Book Antiqua" w:eastAsia="Times New Roman" w:hAnsi="Book Antiqua" w:cs="Times New Roman"/>
          <w:i/>
          <w:iCs/>
          <w:color w:val="000000"/>
          <w:shd w:val="clear" w:color="auto" w:fill="FFFFFF"/>
        </w:rPr>
        <w:t xml:space="preserve">had </w:t>
      </w:r>
      <w:r w:rsidR="00840BAA" w:rsidRPr="005C2F15">
        <w:rPr>
          <w:rFonts w:ascii="Book Antiqua" w:eastAsia="Times New Roman" w:hAnsi="Book Antiqua" w:cs="Times New Roman"/>
          <w:i/>
          <w:iCs/>
          <w:color w:val="000000"/>
          <w:shd w:val="clear" w:color="auto" w:fill="FFFFFF"/>
        </w:rPr>
        <w:t>f</w:t>
      </w:r>
      <w:r w:rsidR="00383AC5" w:rsidRPr="005C2F15">
        <w:rPr>
          <w:rFonts w:ascii="Book Antiqua" w:eastAsia="Times New Roman" w:hAnsi="Book Antiqua" w:cs="Times New Roman"/>
          <w:i/>
          <w:iCs/>
          <w:color w:val="000000"/>
          <w:shd w:val="clear" w:color="auto" w:fill="FFFFFF"/>
        </w:rPr>
        <w:t>a</w:t>
      </w:r>
      <w:r w:rsidR="00840BAA" w:rsidRPr="005C2F15">
        <w:rPr>
          <w:rFonts w:ascii="Book Antiqua" w:eastAsia="Times New Roman" w:hAnsi="Book Antiqua" w:cs="Times New Roman"/>
          <w:i/>
          <w:iCs/>
          <w:color w:val="000000"/>
          <w:shd w:val="clear" w:color="auto" w:fill="FFFFFF"/>
        </w:rPr>
        <w:t>ll</w:t>
      </w:r>
      <w:r w:rsidR="00383AC5" w:rsidRPr="005C2F15">
        <w:rPr>
          <w:rFonts w:ascii="Book Antiqua" w:eastAsia="Times New Roman" w:hAnsi="Book Antiqua" w:cs="Times New Roman"/>
          <w:i/>
          <w:iCs/>
          <w:color w:val="000000"/>
          <w:shd w:val="clear" w:color="auto" w:fill="FFFFFF"/>
        </w:rPr>
        <w:t>en</w:t>
      </w:r>
      <w:r w:rsidR="00840BAA" w:rsidRPr="005C2F15">
        <w:rPr>
          <w:rFonts w:ascii="Book Antiqua" w:eastAsia="Times New Roman" w:hAnsi="Book Antiqua" w:cs="Times New Roman"/>
          <w:i/>
          <w:iCs/>
          <w:color w:val="000000"/>
          <w:shd w:val="clear" w:color="auto" w:fill="FFFFFF"/>
        </w:rPr>
        <w:t xml:space="preserve"> very much, as it were, into </w:t>
      </w:r>
      <w:r w:rsidR="00C376C6" w:rsidRPr="005C2F15">
        <w:rPr>
          <w:rFonts w:ascii="Book Antiqua" w:eastAsia="Times New Roman" w:hAnsi="Book Antiqua" w:cs="Times New Roman"/>
          <w:i/>
          <w:iCs/>
          <w:color w:val="000000"/>
          <w:shd w:val="clear" w:color="auto" w:fill="FFFFFF"/>
        </w:rPr>
        <w:t>what ought to be seen as</w:t>
      </w:r>
      <w:r w:rsidR="00840BAA" w:rsidRPr="005C2F15">
        <w:rPr>
          <w:rFonts w:ascii="Book Antiqua" w:eastAsia="Times New Roman" w:hAnsi="Book Antiqua" w:cs="Times New Roman"/>
          <w:i/>
          <w:iCs/>
          <w:color w:val="000000"/>
          <w:shd w:val="clear" w:color="auto" w:fill="FFFFFF"/>
        </w:rPr>
        <w:t xml:space="preserve"> part of the background.</w:t>
      </w:r>
    </w:p>
    <w:p w14:paraId="079FC184" w14:textId="77777777" w:rsidR="00840BAA" w:rsidRPr="005C2F15" w:rsidRDefault="00840BAA" w:rsidP="00E613E5">
      <w:pPr>
        <w:ind w:left="1440"/>
        <w:jc w:val="both"/>
        <w:rPr>
          <w:rFonts w:ascii="Book Antiqua" w:eastAsia="Times New Roman" w:hAnsi="Book Antiqua" w:cs="Times New Roman"/>
          <w:i/>
          <w:iCs/>
          <w:color w:val="000000"/>
          <w:shd w:val="clear" w:color="auto" w:fill="FFFFFF"/>
        </w:rPr>
      </w:pPr>
    </w:p>
    <w:p w14:paraId="79F8DACB" w14:textId="0006509B" w:rsidR="008A16FB" w:rsidRPr="005C2F15" w:rsidRDefault="008A16FB" w:rsidP="00E613E5">
      <w:pPr>
        <w:ind w:left="1440"/>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t xml:space="preserve">Additionally, </w:t>
      </w:r>
      <w:r w:rsidR="00F90B04" w:rsidRPr="005C2F15">
        <w:rPr>
          <w:rFonts w:ascii="Book Antiqua" w:eastAsia="Times New Roman" w:hAnsi="Book Antiqua" w:cs="Times New Roman"/>
          <w:i/>
          <w:iCs/>
          <w:color w:val="000000"/>
          <w:shd w:val="clear" w:color="auto" w:fill="FFFFFF"/>
        </w:rPr>
        <w:t xml:space="preserve">and in my opinion importantly, </w:t>
      </w:r>
      <w:r w:rsidRPr="005C2F15">
        <w:rPr>
          <w:rFonts w:ascii="Book Antiqua" w:eastAsia="Times New Roman" w:hAnsi="Book Antiqua" w:cs="Times New Roman"/>
          <w:i/>
          <w:iCs/>
          <w:color w:val="000000"/>
          <w:shd w:val="clear" w:color="auto" w:fill="FFFFFF"/>
        </w:rPr>
        <w:t xml:space="preserve">I do not consider that it </w:t>
      </w:r>
      <w:r w:rsidR="00CD19C6" w:rsidRPr="005C2F15">
        <w:rPr>
          <w:rFonts w:ascii="Book Antiqua" w:eastAsia="Times New Roman" w:hAnsi="Book Antiqua" w:cs="Times New Roman"/>
          <w:i/>
          <w:iCs/>
          <w:color w:val="000000"/>
          <w:shd w:val="clear" w:color="auto" w:fill="FFFFFF"/>
        </w:rPr>
        <w:t xml:space="preserve">would be </w:t>
      </w:r>
      <w:r w:rsidR="00F521FD" w:rsidRPr="005C2F15">
        <w:rPr>
          <w:rFonts w:ascii="Book Antiqua" w:eastAsia="Times New Roman" w:hAnsi="Book Antiqua" w:cs="Times New Roman"/>
          <w:i/>
          <w:iCs/>
          <w:color w:val="000000"/>
          <w:shd w:val="clear" w:color="auto" w:fill="FFFFFF"/>
        </w:rPr>
        <w:t xml:space="preserve">likely that </w:t>
      </w:r>
      <w:r w:rsidR="00CD19C6" w:rsidRPr="005C2F15">
        <w:rPr>
          <w:rFonts w:ascii="Book Antiqua" w:eastAsia="Times New Roman" w:hAnsi="Book Antiqua" w:cs="Times New Roman"/>
          <w:i/>
          <w:iCs/>
          <w:color w:val="000000"/>
          <w:shd w:val="clear" w:color="auto" w:fill="FFFFFF"/>
        </w:rPr>
        <w:t xml:space="preserve">a jury </w:t>
      </w:r>
      <w:r w:rsidR="00F521FD" w:rsidRPr="005C2F15">
        <w:rPr>
          <w:rFonts w:ascii="Book Antiqua" w:eastAsia="Times New Roman" w:hAnsi="Book Antiqua" w:cs="Times New Roman"/>
          <w:i/>
          <w:iCs/>
          <w:color w:val="000000"/>
          <w:shd w:val="clear" w:color="auto" w:fill="FFFFFF"/>
        </w:rPr>
        <w:t xml:space="preserve">could </w:t>
      </w:r>
      <w:r w:rsidR="00CD19C6" w:rsidRPr="005C2F15">
        <w:rPr>
          <w:rFonts w:ascii="Book Antiqua" w:eastAsia="Times New Roman" w:hAnsi="Book Antiqua" w:cs="Times New Roman"/>
          <w:i/>
          <w:iCs/>
          <w:color w:val="000000"/>
          <w:shd w:val="clear" w:color="auto" w:fill="FFFFFF"/>
        </w:rPr>
        <w:t>safely infer that it was reasonably</w:t>
      </w:r>
      <w:r w:rsidR="00AE3735" w:rsidRPr="005C2F15">
        <w:rPr>
          <w:rFonts w:ascii="Book Antiqua" w:eastAsia="Times New Roman" w:hAnsi="Book Antiqua" w:cs="Times New Roman"/>
          <w:i/>
          <w:iCs/>
          <w:color w:val="000000"/>
          <w:shd w:val="clear" w:color="auto" w:fill="FFFFFF"/>
        </w:rPr>
        <w:t xml:space="preserve"> foreseeable that the response of the deceased to the actions of the defendant on 1 July 2017 would be to </w:t>
      </w:r>
      <w:r w:rsidR="00627DB3" w:rsidRPr="005C2F15">
        <w:rPr>
          <w:rFonts w:ascii="Book Antiqua" w:eastAsia="Times New Roman" w:hAnsi="Book Antiqua" w:cs="Times New Roman"/>
          <w:i/>
          <w:iCs/>
          <w:color w:val="000000"/>
          <w:shd w:val="clear" w:color="auto" w:fill="FFFFFF"/>
        </w:rPr>
        <w:t xml:space="preserve">take a fatal overdose of paracetamol. </w:t>
      </w:r>
    </w:p>
    <w:p w14:paraId="3668E661" w14:textId="77777777" w:rsidR="00383AC5" w:rsidRPr="005C2F15" w:rsidRDefault="00383AC5" w:rsidP="00E613E5">
      <w:pPr>
        <w:ind w:left="1440"/>
        <w:jc w:val="both"/>
        <w:rPr>
          <w:rFonts w:ascii="Book Antiqua" w:eastAsia="Times New Roman" w:hAnsi="Book Antiqua" w:cs="Times New Roman"/>
          <w:i/>
          <w:iCs/>
          <w:color w:val="000000"/>
          <w:shd w:val="clear" w:color="auto" w:fill="FFFFFF"/>
        </w:rPr>
      </w:pPr>
    </w:p>
    <w:p w14:paraId="75D60F3D" w14:textId="01BE014E" w:rsidR="00627DB3" w:rsidRPr="005C2F15" w:rsidRDefault="00627DB3" w:rsidP="00E613E5">
      <w:pPr>
        <w:ind w:left="1440"/>
        <w:jc w:val="both"/>
        <w:rPr>
          <w:rFonts w:ascii="Book Antiqua" w:eastAsia="Times New Roman" w:hAnsi="Book Antiqua" w:cs="Times New Roman"/>
          <w:color w:val="000000"/>
          <w:shd w:val="clear" w:color="auto" w:fill="FFFFFF"/>
        </w:rPr>
      </w:pPr>
      <w:r w:rsidRPr="005C2F15">
        <w:rPr>
          <w:rFonts w:ascii="Book Antiqua" w:eastAsia="Times New Roman" w:hAnsi="Book Antiqua" w:cs="Times New Roman"/>
          <w:i/>
          <w:iCs/>
          <w:color w:val="000000"/>
          <w:shd w:val="clear" w:color="auto" w:fill="FFFFFF"/>
        </w:rPr>
        <w:t>In my judgment, a</w:t>
      </w:r>
      <w:r w:rsidR="00070D36" w:rsidRPr="005C2F15">
        <w:rPr>
          <w:rFonts w:ascii="Book Antiqua" w:eastAsia="Times New Roman" w:hAnsi="Book Antiqua" w:cs="Times New Roman"/>
          <w:i/>
          <w:iCs/>
          <w:color w:val="000000"/>
          <w:shd w:val="clear" w:color="auto" w:fill="FFFFFF"/>
        </w:rPr>
        <w:t xml:space="preserve"> reasonable </w:t>
      </w:r>
      <w:r w:rsidRPr="005C2F15">
        <w:rPr>
          <w:rFonts w:ascii="Book Antiqua" w:eastAsia="Times New Roman" w:hAnsi="Book Antiqua" w:cs="Times New Roman"/>
          <w:i/>
          <w:iCs/>
          <w:color w:val="000000"/>
          <w:shd w:val="clear" w:color="auto" w:fill="FFFFFF"/>
        </w:rPr>
        <w:t xml:space="preserve">jury would </w:t>
      </w:r>
      <w:r w:rsidR="0065697A" w:rsidRPr="005C2F15">
        <w:rPr>
          <w:rFonts w:ascii="Book Antiqua" w:eastAsia="Times New Roman" w:hAnsi="Book Antiqua" w:cs="Times New Roman"/>
          <w:i/>
          <w:iCs/>
          <w:color w:val="000000"/>
          <w:shd w:val="clear" w:color="auto" w:fill="FFFFFF"/>
        </w:rPr>
        <w:t>rather and much more naturally</w:t>
      </w:r>
      <w:r w:rsidR="00627FF5" w:rsidRPr="005C2F15">
        <w:rPr>
          <w:rFonts w:ascii="Book Antiqua" w:eastAsia="Times New Roman" w:hAnsi="Book Antiqua" w:cs="Times New Roman"/>
          <w:i/>
          <w:iCs/>
          <w:color w:val="000000"/>
          <w:shd w:val="clear" w:color="auto" w:fill="FFFFFF"/>
        </w:rPr>
        <w:t xml:space="preserve"> </w:t>
      </w:r>
      <w:r w:rsidRPr="005C2F15">
        <w:rPr>
          <w:rFonts w:ascii="Book Antiqua" w:eastAsia="Times New Roman" w:hAnsi="Book Antiqua" w:cs="Times New Roman"/>
          <w:i/>
          <w:iCs/>
          <w:color w:val="000000"/>
          <w:shd w:val="clear" w:color="auto" w:fill="FFFFFF"/>
        </w:rPr>
        <w:t>be driven to the conclusion</w:t>
      </w:r>
      <w:r w:rsidR="00070D36" w:rsidRPr="005C2F15">
        <w:rPr>
          <w:rFonts w:ascii="Book Antiqua" w:eastAsia="Times New Roman" w:hAnsi="Book Antiqua" w:cs="Times New Roman"/>
          <w:i/>
          <w:iCs/>
          <w:color w:val="000000"/>
          <w:shd w:val="clear" w:color="auto" w:fill="FFFFFF"/>
        </w:rPr>
        <w:t xml:space="preserve">, as I am, </w:t>
      </w:r>
      <w:r w:rsidRPr="005C2F15">
        <w:rPr>
          <w:rFonts w:ascii="Book Antiqua" w:eastAsia="Times New Roman" w:hAnsi="Book Antiqua" w:cs="Times New Roman"/>
          <w:i/>
          <w:iCs/>
          <w:color w:val="000000"/>
          <w:shd w:val="clear" w:color="auto" w:fill="FFFFFF"/>
        </w:rPr>
        <w:t>that the actions of the deceased in taking his own life</w:t>
      </w:r>
      <w:r w:rsidR="00AC385A" w:rsidRPr="005C2F15">
        <w:rPr>
          <w:rFonts w:ascii="Book Antiqua" w:eastAsia="Times New Roman" w:hAnsi="Book Antiqua" w:cs="Times New Roman"/>
          <w:i/>
          <w:iCs/>
          <w:color w:val="000000"/>
          <w:shd w:val="clear" w:color="auto" w:fill="FFFFFF"/>
        </w:rPr>
        <w:t xml:space="preserve">, tragic though they may be, </w:t>
      </w:r>
      <w:r w:rsidR="00627FF5" w:rsidRPr="005C2F15">
        <w:rPr>
          <w:rFonts w:ascii="Book Antiqua" w:eastAsia="Times New Roman" w:hAnsi="Book Antiqua" w:cs="Times New Roman"/>
          <w:i/>
          <w:iCs/>
          <w:color w:val="000000"/>
          <w:shd w:val="clear" w:color="auto" w:fill="FFFFFF"/>
        </w:rPr>
        <w:t xml:space="preserve">amount to </w:t>
      </w:r>
      <w:r w:rsidR="00AC385A" w:rsidRPr="005C2F15">
        <w:rPr>
          <w:rFonts w:ascii="Book Antiqua" w:eastAsia="Times New Roman" w:hAnsi="Book Antiqua" w:cs="Times New Roman"/>
          <w:i/>
          <w:iCs/>
          <w:color w:val="000000"/>
          <w:shd w:val="clear" w:color="auto" w:fill="FFFFFF"/>
        </w:rPr>
        <w:t>an exercise of free will</w:t>
      </w:r>
      <w:r w:rsidR="00F733BE" w:rsidRPr="005C2F15">
        <w:rPr>
          <w:rFonts w:ascii="Book Antiqua" w:eastAsia="Times New Roman" w:hAnsi="Book Antiqua" w:cs="Times New Roman"/>
          <w:i/>
          <w:iCs/>
          <w:color w:val="000000"/>
          <w:shd w:val="clear" w:color="auto" w:fill="FFFFFF"/>
        </w:rPr>
        <w:t xml:space="preserve"> and as such break any chain in a line of causation as there might be said to be. Count </w:t>
      </w:r>
      <w:r w:rsidR="00623120">
        <w:rPr>
          <w:rFonts w:ascii="Book Antiqua" w:eastAsia="Times New Roman" w:hAnsi="Book Antiqua" w:cs="Times New Roman"/>
          <w:i/>
          <w:iCs/>
          <w:color w:val="000000"/>
          <w:shd w:val="clear" w:color="auto" w:fill="FFFFFF"/>
        </w:rPr>
        <w:t>1</w:t>
      </w:r>
      <w:r w:rsidR="00F733BE" w:rsidRPr="005C2F15">
        <w:rPr>
          <w:rFonts w:ascii="Book Antiqua" w:eastAsia="Times New Roman" w:hAnsi="Book Antiqua" w:cs="Times New Roman"/>
          <w:i/>
          <w:iCs/>
          <w:color w:val="000000"/>
          <w:shd w:val="clear" w:color="auto" w:fill="FFFFFF"/>
        </w:rPr>
        <w:t xml:space="preserve"> will be withdrawn. </w:t>
      </w:r>
    </w:p>
    <w:p w14:paraId="0D4A7687" w14:textId="7CB1E3D1" w:rsidR="00070E71" w:rsidRPr="005C2F15" w:rsidRDefault="00070E71" w:rsidP="00E613E5">
      <w:pPr>
        <w:ind w:left="1440"/>
        <w:jc w:val="both"/>
        <w:rPr>
          <w:rFonts w:ascii="Book Antiqua" w:eastAsia="Times New Roman" w:hAnsi="Book Antiqua" w:cs="Times New Roman"/>
          <w:i/>
          <w:iCs/>
          <w:color w:val="000000"/>
          <w:u w:val="single"/>
          <w:shd w:val="clear" w:color="auto" w:fill="FFFFFF"/>
        </w:rPr>
      </w:pPr>
    </w:p>
    <w:p w14:paraId="7BF06A08" w14:textId="7627176A" w:rsidR="007A44D6" w:rsidRPr="005C2F15" w:rsidRDefault="00CE2288" w:rsidP="007D57D7">
      <w:pPr>
        <w:ind w:left="1418"/>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lastRenderedPageBreak/>
        <w:t xml:space="preserve">I now come to deal with Count </w:t>
      </w:r>
      <w:r w:rsidR="00623120">
        <w:rPr>
          <w:rFonts w:ascii="Book Antiqua" w:eastAsia="Times New Roman" w:hAnsi="Book Antiqua" w:cs="Times New Roman"/>
          <w:i/>
          <w:iCs/>
          <w:color w:val="000000"/>
          <w:shd w:val="clear" w:color="auto" w:fill="FFFFFF"/>
        </w:rPr>
        <w:t>2</w:t>
      </w:r>
      <w:r w:rsidRPr="005C2F15">
        <w:rPr>
          <w:rFonts w:ascii="Book Antiqua" w:eastAsia="Times New Roman" w:hAnsi="Book Antiqua" w:cs="Times New Roman"/>
          <w:i/>
          <w:iCs/>
          <w:color w:val="000000"/>
          <w:shd w:val="clear" w:color="auto" w:fill="FFFFFF"/>
        </w:rPr>
        <w:t xml:space="preserve">. </w:t>
      </w:r>
      <w:r w:rsidR="001A1ABF" w:rsidRPr="005C2F15">
        <w:rPr>
          <w:rFonts w:ascii="Book Antiqua" w:eastAsia="Times New Roman" w:hAnsi="Book Antiqua" w:cs="Times New Roman"/>
          <w:i/>
          <w:iCs/>
          <w:color w:val="000000"/>
          <w:shd w:val="clear" w:color="auto" w:fill="FFFFFF"/>
        </w:rPr>
        <w:t xml:space="preserve">In my judgment the evidence here </w:t>
      </w:r>
      <w:r w:rsidR="00CC06C4" w:rsidRPr="005C2F15">
        <w:rPr>
          <w:rFonts w:ascii="Book Antiqua" w:eastAsia="Times New Roman" w:hAnsi="Book Antiqua" w:cs="Times New Roman"/>
          <w:i/>
          <w:iCs/>
          <w:color w:val="000000"/>
          <w:shd w:val="clear" w:color="auto" w:fill="FFFFFF"/>
        </w:rPr>
        <w:t xml:space="preserve">indicates that the </w:t>
      </w:r>
      <w:r w:rsidR="00EA769C" w:rsidRPr="005C2F15">
        <w:rPr>
          <w:rFonts w:ascii="Book Antiqua" w:eastAsia="Times New Roman" w:hAnsi="Book Antiqua" w:cs="Times New Roman"/>
          <w:i/>
          <w:iCs/>
          <w:color w:val="000000"/>
          <w:shd w:val="clear" w:color="auto" w:fill="FFFFFF"/>
        </w:rPr>
        <w:t>business</w:t>
      </w:r>
      <w:r w:rsidR="00CC06C4" w:rsidRPr="005C2F15">
        <w:rPr>
          <w:rFonts w:ascii="Book Antiqua" w:eastAsia="Times New Roman" w:hAnsi="Book Antiqua" w:cs="Times New Roman"/>
          <w:i/>
          <w:iCs/>
          <w:color w:val="000000"/>
          <w:shd w:val="clear" w:color="auto" w:fill="FFFFFF"/>
        </w:rPr>
        <w:t xml:space="preserve"> of licensed tattooing falls within the category of exceptions identified by the House of Lords</w:t>
      </w:r>
      <w:r w:rsidR="003B7DCD" w:rsidRPr="005C2F15">
        <w:rPr>
          <w:rFonts w:ascii="Book Antiqua" w:eastAsia="Times New Roman" w:hAnsi="Book Antiqua" w:cs="Times New Roman"/>
          <w:i/>
          <w:iCs/>
          <w:color w:val="000000"/>
          <w:shd w:val="clear" w:color="auto" w:fill="FFFFFF"/>
        </w:rPr>
        <w:t xml:space="preserve"> as lawful activities</w:t>
      </w:r>
      <w:r w:rsidR="00CC06C4" w:rsidRPr="005C2F15">
        <w:rPr>
          <w:rFonts w:ascii="Book Antiqua" w:eastAsia="Times New Roman" w:hAnsi="Book Antiqua" w:cs="Times New Roman"/>
          <w:i/>
          <w:iCs/>
          <w:color w:val="000000"/>
          <w:shd w:val="clear" w:color="auto" w:fill="FFFFFF"/>
        </w:rPr>
        <w:t xml:space="preserve"> in </w:t>
      </w:r>
      <w:r w:rsidR="00CC06C4" w:rsidRPr="005C2F15">
        <w:rPr>
          <w:rFonts w:ascii="Book Antiqua" w:eastAsia="Times New Roman" w:hAnsi="Book Antiqua" w:cs="Times New Roman"/>
          <w:i/>
          <w:iCs/>
          <w:color w:val="000000"/>
          <w:u w:val="single"/>
          <w:shd w:val="clear" w:color="auto" w:fill="FFFFFF"/>
        </w:rPr>
        <w:t>R v Brown</w:t>
      </w:r>
      <w:r w:rsidR="00FF6966" w:rsidRPr="005C2F15">
        <w:rPr>
          <w:rFonts w:ascii="Book Antiqua" w:eastAsia="Times New Roman" w:hAnsi="Book Antiqua" w:cs="Times New Roman"/>
          <w:i/>
          <w:iCs/>
          <w:color w:val="000000"/>
          <w:shd w:val="clear" w:color="auto" w:fill="FFFFFF"/>
        </w:rPr>
        <w:t xml:space="preserve"> </w:t>
      </w:r>
      <w:r w:rsidR="00B62CF6" w:rsidRPr="005C2F15">
        <w:rPr>
          <w:rFonts w:ascii="Book Antiqua" w:eastAsia="Times New Roman" w:hAnsi="Book Antiqua" w:cs="Times New Roman"/>
          <w:i/>
          <w:iCs/>
          <w:color w:val="000000"/>
          <w:shd w:val="clear" w:color="auto" w:fill="FFFFFF"/>
        </w:rPr>
        <w:t xml:space="preserve">[1994] 1 AC 212 </w:t>
      </w:r>
      <w:r w:rsidR="00FF6966" w:rsidRPr="005C2F15">
        <w:rPr>
          <w:rFonts w:ascii="Book Antiqua" w:eastAsia="Times New Roman" w:hAnsi="Book Antiqua" w:cs="Times New Roman"/>
          <w:i/>
          <w:iCs/>
          <w:color w:val="000000"/>
          <w:shd w:val="clear" w:color="auto" w:fill="FFFFFF"/>
        </w:rPr>
        <w:t>(See</w:t>
      </w:r>
      <w:r w:rsidR="00B62CF6" w:rsidRPr="005C2F15">
        <w:rPr>
          <w:rFonts w:ascii="Book Antiqua" w:eastAsia="Times New Roman" w:hAnsi="Book Antiqua" w:cs="Times New Roman"/>
          <w:i/>
          <w:iCs/>
          <w:color w:val="000000"/>
          <w:shd w:val="clear" w:color="auto" w:fill="FFFFFF"/>
        </w:rPr>
        <w:t xml:space="preserve"> </w:t>
      </w:r>
      <w:r w:rsidR="00FF6966" w:rsidRPr="005C2F15">
        <w:rPr>
          <w:rFonts w:ascii="Book Antiqua" w:eastAsia="Times New Roman" w:hAnsi="Book Antiqua" w:cs="Times New Roman"/>
          <w:i/>
          <w:iCs/>
          <w:color w:val="000000"/>
          <w:shd w:val="clear" w:color="auto" w:fill="FFFFFF"/>
        </w:rPr>
        <w:t>the speech of Lord Templeman</w:t>
      </w:r>
      <w:r w:rsidR="00B62CF6" w:rsidRPr="005C2F15">
        <w:rPr>
          <w:rFonts w:ascii="Book Antiqua" w:eastAsia="Times New Roman" w:hAnsi="Book Antiqua" w:cs="Times New Roman"/>
          <w:i/>
          <w:iCs/>
          <w:color w:val="000000"/>
          <w:shd w:val="clear" w:color="auto" w:fill="FFFFFF"/>
        </w:rPr>
        <w:t xml:space="preserve"> at 231F)</w:t>
      </w:r>
      <w:r w:rsidR="00EA769C" w:rsidRPr="005C2F15">
        <w:rPr>
          <w:rFonts w:ascii="Book Antiqua" w:eastAsia="Times New Roman" w:hAnsi="Book Antiqua" w:cs="Times New Roman"/>
          <w:color w:val="000000"/>
          <w:shd w:val="clear" w:color="auto" w:fill="FFFFFF"/>
        </w:rPr>
        <w:t xml:space="preserve">. </w:t>
      </w:r>
      <w:r w:rsidR="00CC06C4" w:rsidRPr="005C2F15">
        <w:rPr>
          <w:rFonts w:ascii="Book Antiqua" w:eastAsia="Times New Roman" w:hAnsi="Book Antiqua" w:cs="Times New Roman"/>
          <w:i/>
          <w:iCs/>
          <w:color w:val="000000"/>
          <w:shd w:val="clear" w:color="auto" w:fill="FFFFFF"/>
        </w:rPr>
        <w:t xml:space="preserve"> I note that Mr Greaves </w:t>
      </w:r>
      <w:r w:rsidR="00EA769C" w:rsidRPr="005C2F15">
        <w:rPr>
          <w:rFonts w:ascii="Book Antiqua" w:eastAsia="Times New Roman" w:hAnsi="Book Antiqua" w:cs="Times New Roman"/>
          <w:i/>
          <w:iCs/>
          <w:color w:val="000000"/>
          <w:shd w:val="clear" w:color="auto" w:fill="FFFFFF"/>
        </w:rPr>
        <w:t xml:space="preserve">had </w:t>
      </w:r>
      <w:r w:rsidR="00CC06C4" w:rsidRPr="005C2F15">
        <w:rPr>
          <w:rFonts w:ascii="Book Antiqua" w:eastAsia="Times New Roman" w:hAnsi="Book Antiqua" w:cs="Times New Roman"/>
          <w:i/>
          <w:iCs/>
          <w:color w:val="000000"/>
          <w:shd w:val="clear" w:color="auto" w:fill="FFFFFF"/>
        </w:rPr>
        <w:t xml:space="preserve">signed a ‘consent and </w:t>
      </w:r>
      <w:r w:rsidR="00EA769C" w:rsidRPr="005C2F15">
        <w:rPr>
          <w:rFonts w:ascii="Book Antiqua" w:eastAsia="Times New Roman" w:hAnsi="Book Antiqua" w:cs="Times New Roman"/>
          <w:i/>
          <w:iCs/>
          <w:color w:val="000000"/>
          <w:shd w:val="clear" w:color="auto" w:fill="FFFFFF"/>
        </w:rPr>
        <w:t>disclai</w:t>
      </w:r>
      <w:r w:rsidR="00CC06C4" w:rsidRPr="005C2F15">
        <w:rPr>
          <w:rFonts w:ascii="Book Antiqua" w:eastAsia="Times New Roman" w:hAnsi="Book Antiqua" w:cs="Times New Roman"/>
          <w:i/>
          <w:iCs/>
          <w:color w:val="000000"/>
          <w:shd w:val="clear" w:color="auto" w:fill="FFFFFF"/>
        </w:rPr>
        <w:t xml:space="preserve">mer’ form in advance of the performance of the </w:t>
      </w:r>
      <w:r w:rsidR="007F3486" w:rsidRPr="005C2F15">
        <w:rPr>
          <w:rFonts w:ascii="Book Antiqua" w:eastAsia="Times New Roman" w:hAnsi="Book Antiqua" w:cs="Times New Roman"/>
          <w:i/>
          <w:iCs/>
          <w:color w:val="000000"/>
          <w:shd w:val="clear" w:color="auto" w:fill="FFFFFF"/>
        </w:rPr>
        <w:t>tattooing work on his back</w:t>
      </w:r>
      <w:r w:rsidR="00EA769C" w:rsidRPr="005C2F15">
        <w:rPr>
          <w:rFonts w:ascii="Book Antiqua" w:eastAsia="Times New Roman" w:hAnsi="Book Antiqua" w:cs="Times New Roman"/>
          <w:i/>
          <w:iCs/>
          <w:color w:val="000000"/>
          <w:shd w:val="clear" w:color="auto" w:fill="FFFFFF"/>
        </w:rPr>
        <w:t xml:space="preserve"> which recognised that the quality of the tattoo artist’s workmanship could not be guaranteed</w:t>
      </w:r>
      <w:r w:rsidR="00E13D94" w:rsidRPr="005C2F15">
        <w:rPr>
          <w:rFonts w:ascii="Book Antiqua" w:eastAsia="Times New Roman" w:hAnsi="Book Antiqua" w:cs="Times New Roman"/>
          <w:i/>
          <w:iCs/>
          <w:color w:val="000000"/>
          <w:shd w:val="clear" w:color="auto" w:fill="FFFFFF"/>
        </w:rPr>
        <w:t>.</w:t>
      </w:r>
      <w:r w:rsidR="00AB091E" w:rsidRPr="005C2F15">
        <w:rPr>
          <w:rFonts w:ascii="Book Antiqua" w:eastAsia="Times New Roman" w:hAnsi="Book Antiqua" w:cs="Times New Roman"/>
          <w:i/>
          <w:iCs/>
          <w:color w:val="000000"/>
          <w:shd w:val="clear" w:color="auto" w:fill="FFFFFF"/>
        </w:rPr>
        <w:t xml:space="preserve"> I note also that the particulars of </w:t>
      </w:r>
      <w:r w:rsidR="005517A9" w:rsidRPr="005C2F15">
        <w:rPr>
          <w:rFonts w:ascii="Book Antiqua" w:eastAsia="Times New Roman" w:hAnsi="Book Antiqua" w:cs="Times New Roman"/>
          <w:i/>
          <w:iCs/>
          <w:color w:val="000000"/>
          <w:shd w:val="clear" w:color="auto" w:fill="FFFFFF"/>
        </w:rPr>
        <w:t xml:space="preserve">Count </w:t>
      </w:r>
      <w:r w:rsidR="00623120">
        <w:rPr>
          <w:rFonts w:ascii="Book Antiqua" w:eastAsia="Times New Roman" w:hAnsi="Book Antiqua" w:cs="Times New Roman"/>
          <w:i/>
          <w:iCs/>
          <w:color w:val="000000"/>
          <w:shd w:val="clear" w:color="auto" w:fill="FFFFFF"/>
        </w:rPr>
        <w:t>2</w:t>
      </w:r>
      <w:r w:rsidR="00AB091E" w:rsidRPr="005C2F15">
        <w:rPr>
          <w:rFonts w:ascii="Book Antiqua" w:eastAsia="Times New Roman" w:hAnsi="Book Antiqua" w:cs="Times New Roman"/>
          <w:i/>
          <w:iCs/>
          <w:color w:val="000000"/>
          <w:shd w:val="clear" w:color="auto" w:fill="FFFFFF"/>
        </w:rPr>
        <w:t xml:space="preserve"> upon which the Crown chose to proceed failed to particularise </w:t>
      </w:r>
      <w:r w:rsidR="006B7F69" w:rsidRPr="005C2F15">
        <w:rPr>
          <w:rFonts w:ascii="Book Antiqua" w:eastAsia="Times New Roman" w:hAnsi="Book Antiqua" w:cs="Times New Roman"/>
          <w:i/>
          <w:iCs/>
          <w:color w:val="000000"/>
          <w:shd w:val="clear" w:color="auto" w:fill="FFFFFF"/>
        </w:rPr>
        <w:t>any distinction as between the Kane and the Wenger tattoo – alleging simply that the defendant had</w:t>
      </w:r>
      <w:r w:rsidR="007A44D6" w:rsidRPr="005C2F15">
        <w:rPr>
          <w:rFonts w:ascii="Book Antiqua" w:eastAsia="Times New Roman" w:hAnsi="Book Antiqua" w:cs="Times New Roman"/>
          <w:i/>
          <w:iCs/>
          <w:color w:val="000000"/>
          <w:shd w:val="clear" w:color="auto" w:fill="FFFFFF"/>
        </w:rPr>
        <w:t xml:space="preserve"> </w:t>
      </w:r>
      <w:r w:rsidR="005517A9" w:rsidRPr="005C2F15">
        <w:rPr>
          <w:rFonts w:ascii="Book Antiqua" w:eastAsia="Times New Roman" w:hAnsi="Book Antiqua" w:cs="Times New Roman"/>
          <w:i/>
          <w:iCs/>
          <w:color w:val="000000"/>
          <w:shd w:val="clear" w:color="auto" w:fill="FFFFFF"/>
        </w:rPr>
        <w:t xml:space="preserve">on 1 July 2017 </w:t>
      </w:r>
      <w:r w:rsidR="007A44D6" w:rsidRPr="005C2F15">
        <w:rPr>
          <w:rFonts w:ascii="Book Antiqua" w:eastAsia="Times New Roman" w:hAnsi="Book Antiqua" w:cs="Times New Roman"/>
          <w:i/>
          <w:iCs/>
          <w:color w:val="000000"/>
          <w:shd w:val="clear" w:color="auto" w:fill="FFFFFF"/>
        </w:rPr>
        <w:t xml:space="preserve">unlawfully wounded Mr Greaves with intent </w:t>
      </w:r>
      <w:r w:rsidR="004A628C" w:rsidRPr="005C2F15">
        <w:rPr>
          <w:rFonts w:ascii="Book Antiqua" w:eastAsia="Times New Roman" w:hAnsi="Book Antiqua" w:cs="Times New Roman"/>
          <w:i/>
          <w:iCs/>
          <w:color w:val="000000"/>
          <w:shd w:val="clear" w:color="auto" w:fill="FFFFFF"/>
        </w:rPr>
        <w:t>to do grievous bodily harm</w:t>
      </w:r>
      <w:r w:rsidR="007A44D6" w:rsidRPr="005C2F15">
        <w:rPr>
          <w:rFonts w:ascii="Book Antiqua" w:eastAsia="Times New Roman" w:hAnsi="Book Antiqua" w:cs="Times New Roman"/>
          <w:i/>
          <w:iCs/>
          <w:color w:val="000000"/>
          <w:shd w:val="clear" w:color="auto" w:fill="FFFFFF"/>
        </w:rPr>
        <w:t>.</w:t>
      </w:r>
    </w:p>
    <w:p w14:paraId="6BEE063A" w14:textId="77777777" w:rsidR="007A44D6" w:rsidRPr="005C2F15" w:rsidRDefault="007A44D6" w:rsidP="00E613E5">
      <w:pPr>
        <w:ind w:left="1418" w:hanging="1418"/>
        <w:jc w:val="both"/>
        <w:rPr>
          <w:rFonts w:ascii="Book Antiqua" w:eastAsia="Times New Roman" w:hAnsi="Book Antiqua" w:cs="Times New Roman"/>
          <w:i/>
          <w:iCs/>
          <w:color w:val="000000"/>
          <w:shd w:val="clear" w:color="auto" w:fill="FFFFFF"/>
        </w:rPr>
      </w:pPr>
    </w:p>
    <w:p w14:paraId="07DEE382" w14:textId="6AD2E5CF" w:rsidR="00B82EE2" w:rsidRDefault="00E13D94" w:rsidP="00E613E5">
      <w:pPr>
        <w:ind w:left="1418"/>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t xml:space="preserve">Furthermore, in light of the remarks made by the defendant upon his arrest I consider that there is insufficient evidence that the defendant acted with an intention to cause really serious harm at </w:t>
      </w:r>
      <w:r w:rsidR="0094504A" w:rsidRPr="005C2F15">
        <w:rPr>
          <w:rFonts w:ascii="Book Antiqua" w:eastAsia="Times New Roman" w:hAnsi="Book Antiqua" w:cs="Times New Roman"/>
          <w:i/>
          <w:iCs/>
          <w:color w:val="000000"/>
          <w:shd w:val="clear" w:color="auto" w:fill="FFFFFF"/>
        </w:rPr>
        <w:t xml:space="preserve">the time at </w:t>
      </w:r>
      <w:r w:rsidR="00934C1B" w:rsidRPr="005C2F15">
        <w:rPr>
          <w:rFonts w:ascii="Book Antiqua" w:eastAsia="Times New Roman" w:hAnsi="Book Antiqua" w:cs="Times New Roman"/>
          <w:i/>
          <w:iCs/>
          <w:color w:val="000000"/>
          <w:shd w:val="clear" w:color="auto" w:fill="FFFFFF"/>
        </w:rPr>
        <w:t xml:space="preserve">which </w:t>
      </w:r>
      <w:r w:rsidRPr="005C2F15">
        <w:rPr>
          <w:rFonts w:ascii="Book Antiqua" w:eastAsia="Times New Roman" w:hAnsi="Book Antiqua" w:cs="Times New Roman"/>
          <w:i/>
          <w:iCs/>
          <w:color w:val="000000"/>
          <w:shd w:val="clear" w:color="auto" w:fill="FFFFFF"/>
        </w:rPr>
        <w:t xml:space="preserve">he performed the </w:t>
      </w:r>
      <w:r w:rsidR="002E1F0E" w:rsidRPr="005C2F15">
        <w:rPr>
          <w:rFonts w:ascii="Book Antiqua" w:eastAsia="Times New Roman" w:hAnsi="Book Antiqua" w:cs="Times New Roman"/>
          <w:i/>
          <w:iCs/>
          <w:color w:val="000000"/>
          <w:shd w:val="clear" w:color="auto" w:fill="FFFFFF"/>
        </w:rPr>
        <w:t>tattoo</w:t>
      </w:r>
      <w:r w:rsidR="00934C1B" w:rsidRPr="005C2F15">
        <w:rPr>
          <w:rFonts w:ascii="Book Antiqua" w:eastAsia="Times New Roman" w:hAnsi="Book Antiqua" w:cs="Times New Roman"/>
          <w:i/>
          <w:iCs/>
          <w:color w:val="000000"/>
          <w:shd w:val="clear" w:color="auto" w:fill="FFFFFF"/>
        </w:rPr>
        <w:t>ing</w:t>
      </w:r>
      <w:r w:rsidR="002E1F0E" w:rsidRPr="005C2F15">
        <w:rPr>
          <w:rFonts w:ascii="Book Antiqua" w:eastAsia="Times New Roman" w:hAnsi="Book Antiqua" w:cs="Times New Roman"/>
          <w:i/>
          <w:iCs/>
          <w:color w:val="000000"/>
          <w:shd w:val="clear" w:color="auto" w:fill="FFFFFF"/>
        </w:rPr>
        <w:t xml:space="preserve"> </w:t>
      </w:r>
      <w:r w:rsidRPr="005C2F15">
        <w:rPr>
          <w:rFonts w:ascii="Book Antiqua" w:eastAsia="Times New Roman" w:hAnsi="Book Antiqua" w:cs="Times New Roman"/>
          <w:i/>
          <w:iCs/>
          <w:color w:val="000000"/>
          <w:shd w:val="clear" w:color="auto" w:fill="FFFFFF"/>
        </w:rPr>
        <w:t>work</w:t>
      </w:r>
      <w:r w:rsidR="002E1F0E" w:rsidRPr="005C2F15">
        <w:rPr>
          <w:rFonts w:ascii="Book Antiqua" w:eastAsia="Times New Roman" w:hAnsi="Book Antiqua" w:cs="Times New Roman"/>
          <w:i/>
          <w:iCs/>
          <w:color w:val="000000"/>
          <w:shd w:val="clear" w:color="auto" w:fill="FFFFFF"/>
        </w:rPr>
        <w:t xml:space="preserve"> on Mr Greaves’ back.</w:t>
      </w:r>
      <w:r w:rsidR="00F742C3" w:rsidRPr="005C2F15">
        <w:rPr>
          <w:rFonts w:ascii="Book Antiqua" w:eastAsia="Times New Roman" w:hAnsi="Book Antiqua" w:cs="Times New Roman"/>
          <w:i/>
          <w:iCs/>
          <w:color w:val="000000"/>
          <w:shd w:val="clear" w:color="auto" w:fill="FFFFFF"/>
        </w:rPr>
        <w:t xml:space="preserve"> </w:t>
      </w:r>
      <w:r w:rsidR="00AD2069" w:rsidRPr="005C2F15">
        <w:rPr>
          <w:rFonts w:ascii="Book Antiqua" w:eastAsia="Times New Roman" w:hAnsi="Book Antiqua" w:cs="Times New Roman"/>
          <w:i/>
          <w:iCs/>
          <w:color w:val="000000"/>
          <w:shd w:val="clear" w:color="auto" w:fill="FFFFFF"/>
        </w:rPr>
        <w:t xml:space="preserve"> </w:t>
      </w:r>
      <w:r w:rsidR="00F742C3" w:rsidRPr="005C2F15">
        <w:rPr>
          <w:rFonts w:ascii="Book Antiqua" w:eastAsia="Times New Roman" w:hAnsi="Book Antiqua" w:cs="Times New Roman"/>
          <w:i/>
          <w:iCs/>
          <w:color w:val="000000"/>
          <w:shd w:val="clear" w:color="auto" w:fill="FFFFFF"/>
        </w:rPr>
        <w:t xml:space="preserve">It does not seem to me that </w:t>
      </w:r>
      <w:r w:rsidR="00FB0CEA" w:rsidRPr="005C2F15">
        <w:rPr>
          <w:rFonts w:ascii="Book Antiqua" w:eastAsia="Times New Roman" w:hAnsi="Book Antiqua" w:cs="Times New Roman"/>
          <w:i/>
          <w:iCs/>
          <w:color w:val="000000"/>
          <w:shd w:val="clear" w:color="auto" w:fill="FFFFFF"/>
        </w:rPr>
        <w:t>the remark</w:t>
      </w:r>
      <w:r w:rsidR="00E35C45" w:rsidRPr="005C2F15">
        <w:rPr>
          <w:rFonts w:ascii="Book Antiqua" w:eastAsia="Times New Roman" w:hAnsi="Book Antiqua" w:cs="Times New Roman"/>
          <w:i/>
          <w:iCs/>
          <w:color w:val="000000"/>
          <w:shd w:val="clear" w:color="auto" w:fill="FFFFFF"/>
        </w:rPr>
        <w:t xml:space="preserve">s made by the defendant upon arrest are capable of supporting </w:t>
      </w:r>
      <w:r w:rsidR="00934C1B" w:rsidRPr="005C2F15">
        <w:rPr>
          <w:rFonts w:ascii="Book Antiqua" w:eastAsia="Times New Roman" w:hAnsi="Book Antiqua" w:cs="Times New Roman"/>
          <w:i/>
          <w:iCs/>
          <w:color w:val="000000"/>
          <w:shd w:val="clear" w:color="auto" w:fill="FFFFFF"/>
        </w:rPr>
        <w:t>an in</w:t>
      </w:r>
      <w:r w:rsidR="00E35C45" w:rsidRPr="005C2F15">
        <w:rPr>
          <w:rFonts w:ascii="Book Antiqua" w:eastAsia="Times New Roman" w:hAnsi="Book Antiqua" w:cs="Times New Roman"/>
          <w:i/>
          <w:iCs/>
          <w:color w:val="000000"/>
          <w:shd w:val="clear" w:color="auto" w:fill="FFFFFF"/>
        </w:rPr>
        <w:t>ference that the defendant had acted with the requisite intent</w:t>
      </w:r>
      <w:r w:rsidR="000A39AC" w:rsidRPr="005C2F15">
        <w:rPr>
          <w:rFonts w:ascii="Book Antiqua" w:eastAsia="Times New Roman" w:hAnsi="Book Antiqua" w:cs="Times New Roman"/>
          <w:i/>
          <w:iCs/>
          <w:color w:val="000000"/>
          <w:shd w:val="clear" w:color="auto" w:fill="FFFFFF"/>
        </w:rPr>
        <w:t>.</w:t>
      </w:r>
      <w:r w:rsidR="00B82EE2">
        <w:rPr>
          <w:rFonts w:ascii="Book Antiqua" w:eastAsia="Times New Roman" w:hAnsi="Book Antiqua" w:cs="Times New Roman"/>
          <w:i/>
          <w:iCs/>
          <w:color w:val="000000"/>
          <w:shd w:val="clear" w:color="auto" w:fill="FFFFFF"/>
        </w:rPr>
        <w:t xml:space="preserve"> Further, </w:t>
      </w:r>
      <w:r w:rsidR="000107C8" w:rsidRPr="005C2F15">
        <w:rPr>
          <w:rFonts w:ascii="Book Antiqua" w:eastAsia="Times New Roman" w:hAnsi="Book Antiqua" w:cs="Times New Roman"/>
          <w:i/>
          <w:iCs/>
          <w:color w:val="000000"/>
          <w:shd w:val="clear" w:color="auto" w:fill="FFFFFF"/>
        </w:rPr>
        <w:t xml:space="preserve">I derive no assistance from the fact that during his interview under caution the defendant chose to answer </w:t>
      </w:r>
      <w:r w:rsidR="00AD2069" w:rsidRPr="005C2F15">
        <w:rPr>
          <w:rFonts w:ascii="Book Antiqua" w:eastAsia="Times New Roman" w:hAnsi="Book Antiqua" w:cs="Times New Roman"/>
          <w:i/>
          <w:iCs/>
          <w:color w:val="000000"/>
          <w:shd w:val="clear" w:color="auto" w:fill="FFFFFF"/>
        </w:rPr>
        <w:t>‘</w:t>
      </w:r>
      <w:r w:rsidR="000107C8" w:rsidRPr="005C2F15">
        <w:rPr>
          <w:rFonts w:ascii="Book Antiqua" w:eastAsia="Times New Roman" w:hAnsi="Book Antiqua" w:cs="Times New Roman"/>
          <w:i/>
          <w:iCs/>
          <w:color w:val="000000"/>
          <w:shd w:val="clear" w:color="auto" w:fill="FFFFFF"/>
        </w:rPr>
        <w:t>No comment</w:t>
      </w:r>
      <w:r w:rsidR="00AD2069" w:rsidRPr="005C2F15">
        <w:rPr>
          <w:rFonts w:ascii="Book Antiqua" w:eastAsia="Times New Roman" w:hAnsi="Book Antiqua" w:cs="Times New Roman"/>
          <w:i/>
          <w:iCs/>
          <w:color w:val="000000"/>
          <w:shd w:val="clear" w:color="auto" w:fill="FFFFFF"/>
        </w:rPr>
        <w:t>’</w:t>
      </w:r>
      <w:r w:rsidR="000107C8" w:rsidRPr="005C2F15">
        <w:rPr>
          <w:rFonts w:ascii="Book Antiqua" w:eastAsia="Times New Roman" w:hAnsi="Book Antiqua" w:cs="Times New Roman"/>
          <w:i/>
          <w:iCs/>
          <w:color w:val="000000"/>
          <w:shd w:val="clear" w:color="auto" w:fill="FFFFFF"/>
        </w:rPr>
        <w:t xml:space="preserve"> in relation to </w:t>
      </w:r>
      <w:r w:rsidR="004B0A05">
        <w:rPr>
          <w:rFonts w:ascii="Book Antiqua" w:eastAsia="Times New Roman" w:hAnsi="Book Antiqua" w:cs="Times New Roman"/>
          <w:i/>
          <w:iCs/>
          <w:color w:val="000000"/>
          <w:shd w:val="clear" w:color="auto" w:fill="FFFFFF"/>
        </w:rPr>
        <w:t xml:space="preserve">the </w:t>
      </w:r>
      <w:r w:rsidR="000107C8" w:rsidRPr="005C2F15">
        <w:rPr>
          <w:rFonts w:ascii="Book Antiqua" w:eastAsia="Times New Roman" w:hAnsi="Book Antiqua" w:cs="Times New Roman"/>
          <w:i/>
          <w:iCs/>
          <w:color w:val="000000"/>
          <w:shd w:val="clear" w:color="auto" w:fill="FFFFFF"/>
        </w:rPr>
        <w:t xml:space="preserve">questions he was asked about the </w:t>
      </w:r>
      <w:r w:rsidR="00B82EE2">
        <w:rPr>
          <w:rFonts w:ascii="Book Antiqua" w:eastAsia="Times New Roman" w:hAnsi="Book Antiqua" w:cs="Times New Roman"/>
          <w:i/>
          <w:iCs/>
          <w:color w:val="000000"/>
          <w:shd w:val="clear" w:color="auto" w:fill="FFFFFF"/>
        </w:rPr>
        <w:t>circumstances of the tattooing.</w:t>
      </w:r>
    </w:p>
    <w:p w14:paraId="52DF779C" w14:textId="77777777" w:rsidR="00B82EE2" w:rsidRDefault="00B82EE2" w:rsidP="00E613E5">
      <w:pPr>
        <w:ind w:left="1418"/>
        <w:jc w:val="both"/>
        <w:rPr>
          <w:rFonts w:ascii="Book Antiqua" w:eastAsia="Times New Roman" w:hAnsi="Book Antiqua" w:cs="Times New Roman"/>
          <w:i/>
          <w:iCs/>
          <w:color w:val="000000"/>
          <w:shd w:val="clear" w:color="auto" w:fill="FFFFFF"/>
        </w:rPr>
      </w:pPr>
    </w:p>
    <w:p w14:paraId="6C0043CC" w14:textId="0CCA95BF" w:rsidR="006D443D" w:rsidRPr="005C2F15" w:rsidRDefault="000107C8" w:rsidP="00E613E5">
      <w:pPr>
        <w:ind w:left="1418"/>
        <w:jc w:val="both"/>
        <w:rPr>
          <w:rFonts w:ascii="Book Antiqua" w:eastAsia="Times New Roman" w:hAnsi="Book Antiqua" w:cs="Times New Roman"/>
          <w:i/>
          <w:iCs/>
          <w:color w:val="000000"/>
          <w:shd w:val="clear" w:color="auto" w:fill="FFFFFF"/>
        </w:rPr>
      </w:pPr>
      <w:r w:rsidRPr="005C2F15">
        <w:rPr>
          <w:rFonts w:ascii="Book Antiqua" w:eastAsia="Times New Roman" w:hAnsi="Book Antiqua" w:cs="Times New Roman"/>
          <w:i/>
          <w:iCs/>
          <w:color w:val="000000"/>
          <w:shd w:val="clear" w:color="auto" w:fill="FFFFFF"/>
        </w:rPr>
        <w:t xml:space="preserve"> </w:t>
      </w:r>
      <w:r w:rsidR="000A39AC" w:rsidRPr="005C2F15">
        <w:rPr>
          <w:rFonts w:ascii="Book Antiqua" w:eastAsia="Times New Roman" w:hAnsi="Book Antiqua" w:cs="Times New Roman"/>
          <w:i/>
          <w:iCs/>
          <w:color w:val="000000"/>
          <w:shd w:val="clear" w:color="auto" w:fill="FFFFFF"/>
        </w:rPr>
        <w:t>Accordingly, I propose to withdraw Count 1 from the jury.</w:t>
      </w:r>
      <w:r w:rsidR="00C54543" w:rsidRPr="005C2F15">
        <w:rPr>
          <w:rFonts w:ascii="Book Antiqua" w:eastAsia="Times New Roman" w:hAnsi="Book Antiqua" w:cs="Times New Roman"/>
          <w:i/>
          <w:iCs/>
          <w:color w:val="000000"/>
          <w:shd w:val="clear" w:color="auto" w:fill="FFFFFF"/>
        </w:rPr>
        <w:t>”</w:t>
      </w:r>
    </w:p>
    <w:p w14:paraId="7246F4FF" w14:textId="77777777" w:rsidR="00A84D8E" w:rsidRPr="005C2F15" w:rsidRDefault="00A84D8E" w:rsidP="00D06ECF">
      <w:pPr>
        <w:spacing w:line="360" w:lineRule="auto"/>
        <w:jc w:val="both"/>
        <w:rPr>
          <w:rFonts w:ascii="Book Antiqua" w:eastAsia="Times New Roman" w:hAnsi="Book Antiqua" w:cs="Times New Roman"/>
          <w:color w:val="000000"/>
          <w:sz w:val="24"/>
          <w:szCs w:val="24"/>
          <w:shd w:val="clear" w:color="auto" w:fill="FFFFFF"/>
        </w:rPr>
      </w:pPr>
    </w:p>
    <w:p w14:paraId="334FB035" w14:textId="334202B6" w:rsidR="00D458D9" w:rsidRPr="005C2F15" w:rsidRDefault="00363B7C" w:rsidP="00D06ECF">
      <w:pPr>
        <w:spacing w:line="360" w:lineRule="auto"/>
        <w:jc w:val="both"/>
        <w:rPr>
          <w:rFonts w:ascii="Book Antiqua" w:eastAsia="Times New Roman" w:hAnsi="Book Antiqua" w:cs="Times New Roman"/>
          <w:color w:val="000000"/>
          <w:sz w:val="24"/>
          <w:szCs w:val="24"/>
          <w:shd w:val="clear" w:color="auto" w:fill="FFFFFF"/>
        </w:rPr>
      </w:pPr>
      <w:r w:rsidRPr="005C2F15">
        <w:rPr>
          <w:rFonts w:ascii="Book Antiqua" w:eastAsia="Times New Roman" w:hAnsi="Book Antiqua" w:cs="Times New Roman"/>
          <w:color w:val="000000"/>
          <w:sz w:val="24"/>
          <w:szCs w:val="24"/>
          <w:shd w:val="clear" w:color="auto" w:fill="FFFFFF"/>
        </w:rPr>
        <w:t>Leading counsel</w:t>
      </w:r>
      <w:r w:rsidR="00783D9C" w:rsidRPr="005C2F15">
        <w:rPr>
          <w:rFonts w:ascii="Book Antiqua" w:eastAsia="Times New Roman" w:hAnsi="Book Antiqua" w:cs="Times New Roman"/>
          <w:color w:val="000000"/>
          <w:sz w:val="24"/>
          <w:szCs w:val="24"/>
          <w:shd w:val="clear" w:color="auto" w:fill="FFFFFF"/>
        </w:rPr>
        <w:t xml:space="preserve"> should </w:t>
      </w:r>
      <w:r w:rsidR="004A068F">
        <w:rPr>
          <w:rFonts w:ascii="Book Antiqua" w:eastAsia="Times New Roman" w:hAnsi="Book Antiqua" w:cs="Times New Roman"/>
          <w:color w:val="000000"/>
          <w:sz w:val="24"/>
          <w:szCs w:val="24"/>
          <w:shd w:val="clear" w:color="auto" w:fill="FFFFFF"/>
        </w:rPr>
        <w:t>address</w:t>
      </w:r>
      <w:r w:rsidR="00783D9C" w:rsidRPr="005C2F15">
        <w:rPr>
          <w:rFonts w:ascii="Book Antiqua" w:eastAsia="Times New Roman" w:hAnsi="Book Antiqua" w:cs="Times New Roman"/>
          <w:color w:val="000000"/>
          <w:sz w:val="24"/>
          <w:szCs w:val="24"/>
          <w:shd w:val="clear" w:color="auto" w:fill="FFFFFF"/>
        </w:rPr>
        <w:t xml:space="preserve"> Ground 1.</w:t>
      </w:r>
    </w:p>
    <w:p w14:paraId="334FB036" w14:textId="77777777" w:rsidR="00783D9C" w:rsidRPr="005C2F15" w:rsidRDefault="00783D9C" w:rsidP="00D06ECF">
      <w:pPr>
        <w:spacing w:line="360" w:lineRule="auto"/>
        <w:jc w:val="both"/>
        <w:rPr>
          <w:rFonts w:ascii="Book Antiqua" w:eastAsia="Times New Roman" w:hAnsi="Book Antiqua" w:cs="Times New Roman"/>
          <w:color w:val="000000"/>
          <w:sz w:val="24"/>
          <w:szCs w:val="24"/>
          <w:shd w:val="clear" w:color="auto" w:fill="FFFFFF"/>
        </w:rPr>
      </w:pPr>
    </w:p>
    <w:p w14:paraId="334FB037" w14:textId="5656A329" w:rsidR="00783D9C" w:rsidRPr="005C2F15" w:rsidRDefault="00363B7C" w:rsidP="00D06ECF">
      <w:pPr>
        <w:spacing w:line="360" w:lineRule="auto"/>
        <w:jc w:val="both"/>
        <w:rPr>
          <w:rFonts w:ascii="Book Antiqua" w:eastAsia="Times New Roman" w:hAnsi="Book Antiqua" w:cs="Times New Roman"/>
          <w:color w:val="000000"/>
          <w:sz w:val="24"/>
          <w:szCs w:val="24"/>
          <w:shd w:val="clear" w:color="auto" w:fill="FFFFFF"/>
        </w:rPr>
      </w:pPr>
      <w:r w:rsidRPr="005C2F15">
        <w:rPr>
          <w:rFonts w:ascii="Book Antiqua" w:eastAsia="Times New Roman" w:hAnsi="Book Antiqua" w:cs="Times New Roman"/>
          <w:color w:val="000000"/>
          <w:sz w:val="24"/>
          <w:szCs w:val="24"/>
          <w:shd w:val="clear" w:color="auto" w:fill="FFFFFF"/>
        </w:rPr>
        <w:t>Junior counsel</w:t>
      </w:r>
      <w:r w:rsidR="00783D9C" w:rsidRPr="005C2F15">
        <w:rPr>
          <w:rFonts w:ascii="Book Antiqua" w:eastAsia="Times New Roman" w:hAnsi="Book Antiqua" w:cs="Times New Roman"/>
          <w:color w:val="000000"/>
          <w:sz w:val="24"/>
          <w:szCs w:val="24"/>
          <w:shd w:val="clear" w:color="auto" w:fill="FFFFFF"/>
        </w:rPr>
        <w:t xml:space="preserve"> should </w:t>
      </w:r>
      <w:r w:rsidR="004A068F">
        <w:rPr>
          <w:rFonts w:ascii="Book Antiqua" w:eastAsia="Times New Roman" w:hAnsi="Book Antiqua" w:cs="Times New Roman"/>
          <w:color w:val="000000"/>
          <w:sz w:val="24"/>
          <w:szCs w:val="24"/>
          <w:shd w:val="clear" w:color="auto" w:fill="FFFFFF"/>
        </w:rPr>
        <w:t>address</w:t>
      </w:r>
      <w:r w:rsidR="00783D9C" w:rsidRPr="005C2F15">
        <w:rPr>
          <w:rFonts w:ascii="Book Antiqua" w:eastAsia="Times New Roman" w:hAnsi="Book Antiqua" w:cs="Times New Roman"/>
          <w:color w:val="000000"/>
          <w:sz w:val="24"/>
          <w:szCs w:val="24"/>
          <w:shd w:val="clear" w:color="auto" w:fill="FFFFFF"/>
        </w:rPr>
        <w:t xml:space="preserve"> Ground 2.</w:t>
      </w:r>
    </w:p>
    <w:p w14:paraId="66CA735A" w14:textId="7FB82878" w:rsidR="00E613E5" w:rsidRPr="005C2F15" w:rsidRDefault="00E613E5" w:rsidP="00D06ECF">
      <w:pPr>
        <w:spacing w:line="360" w:lineRule="auto"/>
        <w:jc w:val="both"/>
        <w:rPr>
          <w:rFonts w:ascii="Book Antiqua" w:eastAsia="Times New Roman" w:hAnsi="Book Antiqua" w:cs="Times New Roman"/>
          <w:color w:val="000000"/>
          <w:sz w:val="24"/>
          <w:szCs w:val="24"/>
          <w:shd w:val="clear" w:color="auto" w:fill="FFFFFF"/>
        </w:rPr>
      </w:pPr>
    </w:p>
    <w:p w14:paraId="3CFBBB0C" w14:textId="5B9F7B3C" w:rsidR="00E613E5" w:rsidRDefault="00E613E5" w:rsidP="00E613E5">
      <w:pPr>
        <w:jc w:val="right"/>
        <w:rPr>
          <w:rFonts w:ascii="Book Antiqua" w:hAnsi="Book Antiqua"/>
          <w:b/>
          <w:bCs/>
        </w:rPr>
      </w:pPr>
      <w:r w:rsidRPr="005C2F15">
        <w:rPr>
          <w:rFonts w:ascii="Book Antiqua" w:hAnsi="Book Antiqua"/>
          <w:b/>
          <w:bCs/>
        </w:rPr>
        <w:t>Moot problem set by:</w:t>
      </w:r>
    </w:p>
    <w:p w14:paraId="1047904E" w14:textId="77777777" w:rsidR="00396E6D" w:rsidRPr="005C2F15" w:rsidRDefault="00396E6D" w:rsidP="00E613E5">
      <w:pPr>
        <w:jc w:val="right"/>
        <w:rPr>
          <w:rFonts w:ascii="Book Antiqua" w:hAnsi="Book Antiqua"/>
          <w:b/>
          <w:bCs/>
        </w:rPr>
      </w:pPr>
    </w:p>
    <w:p w14:paraId="20437CED" w14:textId="762E40D3" w:rsidR="00E613E5" w:rsidRPr="005C2F15" w:rsidRDefault="00E613E5" w:rsidP="00E613E5">
      <w:pPr>
        <w:jc w:val="right"/>
        <w:rPr>
          <w:rFonts w:ascii="Book Antiqua" w:hAnsi="Book Antiqua"/>
        </w:rPr>
      </w:pPr>
      <w:r w:rsidRPr="005C2F15">
        <w:rPr>
          <w:rFonts w:ascii="Book Antiqua" w:hAnsi="Book Antiqua"/>
        </w:rPr>
        <w:t>Duncan Penny QC</w:t>
      </w:r>
    </w:p>
    <w:p w14:paraId="6779D9E9" w14:textId="532A7E45" w:rsidR="00E613E5" w:rsidRPr="005C2F15" w:rsidRDefault="00E613E5" w:rsidP="00E613E5">
      <w:pPr>
        <w:jc w:val="right"/>
        <w:rPr>
          <w:rFonts w:ascii="Book Antiqua" w:hAnsi="Book Antiqua"/>
        </w:rPr>
      </w:pPr>
      <w:r w:rsidRPr="005C2F15">
        <w:rPr>
          <w:rFonts w:ascii="Book Antiqua" w:hAnsi="Book Antiqua"/>
        </w:rPr>
        <w:t>6 KBW College Hill</w:t>
      </w:r>
    </w:p>
    <w:p w14:paraId="4EFA5457" w14:textId="036A679C" w:rsidR="00E613E5" w:rsidRPr="005C2F15" w:rsidRDefault="005A1E63" w:rsidP="00E613E5">
      <w:pPr>
        <w:rPr>
          <w:rFonts w:ascii="Book Antiqua" w:hAnsi="Book Antiqua"/>
        </w:rPr>
      </w:pPr>
      <w:r>
        <w:rPr>
          <w:rFonts w:ascii="Book Antiqua" w:hAnsi="Book Antiqua"/>
        </w:rPr>
        <w:t>2 June</w:t>
      </w:r>
      <w:r w:rsidR="00E613E5" w:rsidRPr="005C2F15">
        <w:rPr>
          <w:rFonts w:ascii="Book Antiqua" w:hAnsi="Book Antiqua"/>
        </w:rPr>
        <w:t xml:space="preserve"> 2021</w:t>
      </w:r>
    </w:p>
    <w:p w14:paraId="74827BE6" w14:textId="77777777" w:rsidR="00E613E5" w:rsidRPr="005C2F15" w:rsidRDefault="00E613E5" w:rsidP="00E613E5">
      <w:pPr>
        <w:ind w:left="720"/>
        <w:jc w:val="both"/>
        <w:rPr>
          <w:rFonts w:ascii="Book Antiqua" w:hAnsi="Book Antiqua"/>
          <w:sz w:val="24"/>
          <w:szCs w:val="24"/>
        </w:rPr>
      </w:pPr>
    </w:p>
    <w:p w14:paraId="56F58F8F" w14:textId="77777777" w:rsidR="00E613E5" w:rsidRPr="005C2F15" w:rsidRDefault="00E613E5" w:rsidP="00D06ECF">
      <w:pPr>
        <w:spacing w:line="360" w:lineRule="auto"/>
        <w:jc w:val="both"/>
        <w:rPr>
          <w:rFonts w:ascii="Book Antiqua" w:eastAsia="Times New Roman" w:hAnsi="Book Antiqua" w:cs="Times New Roman"/>
          <w:color w:val="000000"/>
          <w:sz w:val="24"/>
          <w:szCs w:val="24"/>
          <w:shd w:val="clear" w:color="auto" w:fill="FFFFFF"/>
        </w:rPr>
      </w:pPr>
    </w:p>
    <w:sectPr w:rsidR="00E613E5" w:rsidRPr="005C2F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DC0E" w14:textId="77777777" w:rsidR="004F2433" w:rsidRDefault="004F2433" w:rsidP="003C5EB9">
      <w:r>
        <w:separator/>
      </w:r>
    </w:p>
  </w:endnote>
  <w:endnote w:type="continuationSeparator" w:id="0">
    <w:p w14:paraId="6D254038" w14:textId="77777777" w:rsidR="004F2433" w:rsidRDefault="004F2433" w:rsidP="003C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864755"/>
      <w:docPartObj>
        <w:docPartGallery w:val="Page Numbers (Bottom of Page)"/>
        <w:docPartUnique/>
      </w:docPartObj>
    </w:sdtPr>
    <w:sdtEndPr>
      <w:rPr>
        <w:rStyle w:val="PageNumber"/>
      </w:rPr>
    </w:sdtEndPr>
    <w:sdtContent>
      <w:p w14:paraId="334FB03E" w14:textId="77777777" w:rsidR="00B858E4" w:rsidRDefault="00B858E4" w:rsidP="00305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FB03F" w14:textId="77777777" w:rsidR="00B858E4" w:rsidRDefault="00B85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314558"/>
      <w:docPartObj>
        <w:docPartGallery w:val="Page Numbers (Bottom of Page)"/>
        <w:docPartUnique/>
      </w:docPartObj>
    </w:sdtPr>
    <w:sdtEndPr>
      <w:rPr>
        <w:rStyle w:val="PageNumber"/>
      </w:rPr>
    </w:sdtEndPr>
    <w:sdtContent>
      <w:p w14:paraId="334FB040" w14:textId="77777777" w:rsidR="00B858E4" w:rsidRDefault="00B858E4" w:rsidP="00305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405C">
          <w:rPr>
            <w:rStyle w:val="PageNumber"/>
            <w:noProof/>
          </w:rPr>
          <w:t>6</w:t>
        </w:r>
        <w:r>
          <w:rPr>
            <w:rStyle w:val="PageNumber"/>
          </w:rPr>
          <w:fldChar w:fldCharType="end"/>
        </w:r>
      </w:p>
    </w:sdtContent>
  </w:sdt>
  <w:p w14:paraId="334FB041" w14:textId="77777777" w:rsidR="00B858E4" w:rsidRDefault="00B85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B043" w14:textId="77777777" w:rsidR="00B858E4" w:rsidRDefault="00B8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6D87" w14:textId="77777777" w:rsidR="004F2433" w:rsidRDefault="004F2433" w:rsidP="003C5EB9">
      <w:r>
        <w:separator/>
      </w:r>
    </w:p>
  </w:footnote>
  <w:footnote w:type="continuationSeparator" w:id="0">
    <w:p w14:paraId="63752EB4" w14:textId="77777777" w:rsidR="004F2433" w:rsidRDefault="004F2433" w:rsidP="003C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B03C" w14:textId="77777777" w:rsidR="00B858E4" w:rsidRDefault="00B85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B03D" w14:textId="77777777" w:rsidR="00B858E4" w:rsidRDefault="00B85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B042" w14:textId="77777777" w:rsidR="00B858E4" w:rsidRDefault="00B85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929"/>
    <w:multiLevelType w:val="hybridMultilevel"/>
    <w:tmpl w:val="7F24FF96"/>
    <w:lvl w:ilvl="0" w:tplc="A12A5198">
      <w:start w:val="1"/>
      <w:numFmt w:val="decimal"/>
      <w:lvlText w:val="%1."/>
      <w:lvlJc w:val="left"/>
      <w:pPr>
        <w:ind w:left="649" w:hanging="360"/>
      </w:pPr>
      <w:rPr>
        <w:rFonts w:hint="default"/>
        <w:i w:val="0"/>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1" w15:restartNumberingAfterBreak="0">
    <w:nsid w:val="14D15B37"/>
    <w:multiLevelType w:val="hybridMultilevel"/>
    <w:tmpl w:val="00D065EE"/>
    <w:lvl w:ilvl="0" w:tplc="1CE60B46">
      <w:start w:val="1"/>
      <w:numFmt w:val="lowerLetter"/>
      <w:lvlText w:val="(%1)"/>
      <w:lvlJc w:val="left"/>
      <w:pPr>
        <w:ind w:left="1511" w:hanging="372"/>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2" w15:restartNumberingAfterBreak="0">
    <w:nsid w:val="167C389B"/>
    <w:multiLevelType w:val="hybridMultilevel"/>
    <w:tmpl w:val="D874683C"/>
    <w:lvl w:ilvl="0" w:tplc="EADC7B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64906B1"/>
    <w:multiLevelType w:val="hybridMultilevel"/>
    <w:tmpl w:val="43FC6FFE"/>
    <w:lvl w:ilvl="0" w:tplc="B268D7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4AF752E"/>
    <w:multiLevelType w:val="hybridMultilevel"/>
    <w:tmpl w:val="5C78ED9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B5"/>
    <w:rsid w:val="000026DF"/>
    <w:rsid w:val="000055BF"/>
    <w:rsid w:val="00005856"/>
    <w:rsid w:val="000107C8"/>
    <w:rsid w:val="00021DCA"/>
    <w:rsid w:val="000220A6"/>
    <w:rsid w:val="000503D4"/>
    <w:rsid w:val="0005401F"/>
    <w:rsid w:val="00054833"/>
    <w:rsid w:val="000558AB"/>
    <w:rsid w:val="00070D36"/>
    <w:rsid w:val="00070E71"/>
    <w:rsid w:val="00081A2C"/>
    <w:rsid w:val="00081E26"/>
    <w:rsid w:val="00082C2B"/>
    <w:rsid w:val="00084538"/>
    <w:rsid w:val="00084BCB"/>
    <w:rsid w:val="00085FB8"/>
    <w:rsid w:val="00086868"/>
    <w:rsid w:val="00087F0B"/>
    <w:rsid w:val="0009062D"/>
    <w:rsid w:val="000A0BE2"/>
    <w:rsid w:val="000A191F"/>
    <w:rsid w:val="000A39AC"/>
    <w:rsid w:val="000A3FAD"/>
    <w:rsid w:val="000A7332"/>
    <w:rsid w:val="000B262F"/>
    <w:rsid w:val="000B26B4"/>
    <w:rsid w:val="000B4DFF"/>
    <w:rsid w:val="000B56D6"/>
    <w:rsid w:val="000B716D"/>
    <w:rsid w:val="000B7536"/>
    <w:rsid w:val="000B7F67"/>
    <w:rsid w:val="000C13AC"/>
    <w:rsid w:val="000C176D"/>
    <w:rsid w:val="000C78A1"/>
    <w:rsid w:val="000E4B28"/>
    <w:rsid w:val="000F1633"/>
    <w:rsid w:val="000F7DB7"/>
    <w:rsid w:val="00100411"/>
    <w:rsid w:val="00103AE4"/>
    <w:rsid w:val="0010608E"/>
    <w:rsid w:val="001074C8"/>
    <w:rsid w:val="00110620"/>
    <w:rsid w:val="00110C4E"/>
    <w:rsid w:val="00111B5A"/>
    <w:rsid w:val="0011383F"/>
    <w:rsid w:val="0011765E"/>
    <w:rsid w:val="00126841"/>
    <w:rsid w:val="001306E3"/>
    <w:rsid w:val="00130AE1"/>
    <w:rsid w:val="00133E70"/>
    <w:rsid w:val="00134BD5"/>
    <w:rsid w:val="00143499"/>
    <w:rsid w:val="00152CA9"/>
    <w:rsid w:val="00157FC4"/>
    <w:rsid w:val="00163025"/>
    <w:rsid w:val="001644B4"/>
    <w:rsid w:val="0016770C"/>
    <w:rsid w:val="00173167"/>
    <w:rsid w:val="0017420E"/>
    <w:rsid w:val="00177CCE"/>
    <w:rsid w:val="00180576"/>
    <w:rsid w:val="00181418"/>
    <w:rsid w:val="00191A0C"/>
    <w:rsid w:val="001945DC"/>
    <w:rsid w:val="001947B0"/>
    <w:rsid w:val="001966EF"/>
    <w:rsid w:val="00197773"/>
    <w:rsid w:val="001A1ABF"/>
    <w:rsid w:val="001A352F"/>
    <w:rsid w:val="001B0DF4"/>
    <w:rsid w:val="001B6CC6"/>
    <w:rsid w:val="001C0FF4"/>
    <w:rsid w:val="001C405C"/>
    <w:rsid w:val="001C483A"/>
    <w:rsid w:val="001C49AC"/>
    <w:rsid w:val="001C6252"/>
    <w:rsid w:val="001D2407"/>
    <w:rsid w:val="001D33A0"/>
    <w:rsid w:val="001D5D13"/>
    <w:rsid w:val="001E050B"/>
    <w:rsid w:val="001E094C"/>
    <w:rsid w:val="001E3798"/>
    <w:rsid w:val="001F02C5"/>
    <w:rsid w:val="001F0966"/>
    <w:rsid w:val="001F6166"/>
    <w:rsid w:val="00201A33"/>
    <w:rsid w:val="00205F14"/>
    <w:rsid w:val="0022357B"/>
    <w:rsid w:val="00233495"/>
    <w:rsid w:val="00233811"/>
    <w:rsid w:val="002440F6"/>
    <w:rsid w:val="00252D36"/>
    <w:rsid w:val="00255F3C"/>
    <w:rsid w:val="00264B9A"/>
    <w:rsid w:val="0027067C"/>
    <w:rsid w:val="00272C5B"/>
    <w:rsid w:val="00276926"/>
    <w:rsid w:val="00284003"/>
    <w:rsid w:val="00285F38"/>
    <w:rsid w:val="00287573"/>
    <w:rsid w:val="00291FBC"/>
    <w:rsid w:val="002A7C1E"/>
    <w:rsid w:val="002B1920"/>
    <w:rsid w:val="002B53B9"/>
    <w:rsid w:val="002C064E"/>
    <w:rsid w:val="002C07AC"/>
    <w:rsid w:val="002C114A"/>
    <w:rsid w:val="002C73B1"/>
    <w:rsid w:val="002D2006"/>
    <w:rsid w:val="002D5CA8"/>
    <w:rsid w:val="002E167C"/>
    <w:rsid w:val="002E1F0E"/>
    <w:rsid w:val="002F0BD8"/>
    <w:rsid w:val="002F6481"/>
    <w:rsid w:val="002F7917"/>
    <w:rsid w:val="00301902"/>
    <w:rsid w:val="00302807"/>
    <w:rsid w:val="00302D93"/>
    <w:rsid w:val="00303711"/>
    <w:rsid w:val="0030477E"/>
    <w:rsid w:val="003117ED"/>
    <w:rsid w:val="00312420"/>
    <w:rsid w:val="00316134"/>
    <w:rsid w:val="00316613"/>
    <w:rsid w:val="00317CC7"/>
    <w:rsid w:val="00322513"/>
    <w:rsid w:val="003344EF"/>
    <w:rsid w:val="00334DE2"/>
    <w:rsid w:val="0033629F"/>
    <w:rsid w:val="00342B1A"/>
    <w:rsid w:val="00342FED"/>
    <w:rsid w:val="003454FF"/>
    <w:rsid w:val="003478E6"/>
    <w:rsid w:val="003524CB"/>
    <w:rsid w:val="003530B9"/>
    <w:rsid w:val="003620CF"/>
    <w:rsid w:val="00363B7C"/>
    <w:rsid w:val="00366471"/>
    <w:rsid w:val="00366F55"/>
    <w:rsid w:val="00371224"/>
    <w:rsid w:val="00371943"/>
    <w:rsid w:val="003746C9"/>
    <w:rsid w:val="00374D63"/>
    <w:rsid w:val="00383AC5"/>
    <w:rsid w:val="0038581A"/>
    <w:rsid w:val="00385B6A"/>
    <w:rsid w:val="00396CF7"/>
    <w:rsid w:val="00396E6D"/>
    <w:rsid w:val="003B7DCD"/>
    <w:rsid w:val="003C208D"/>
    <w:rsid w:val="003C5EB9"/>
    <w:rsid w:val="003D1653"/>
    <w:rsid w:val="003D29B4"/>
    <w:rsid w:val="003E0832"/>
    <w:rsid w:val="003E2CF4"/>
    <w:rsid w:val="003F1D85"/>
    <w:rsid w:val="003F41BC"/>
    <w:rsid w:val="004064F1"/>
    <w:rsid w:val="00410F13"/>
    <w:rsid w:val="00414FDC"/>
    <w:rsid w:val="00423B66"/>
    <w:rsid w:val="00434759"/>
    <w:rsid w:val="004373AF"/>
    <w:rsid w:val="00451E96"/>
    <w:rsid w:val="00453BAE"/>
    <w:rsid w:val="00455662"/>
    <w:rsid w:val="00464B33"/>
    <w:rsid w:val="004662CE"/>
    <w:rsid w:val="00473F2D"/>
    <w:rsid w:val="004954AA"/>
    <w:rsid w:val="00495BCE"/>
    <w:rsid w:val="004A068F"/>
    <w:rsid w:val="004A323A"/>
    <w:rsid w:val="004A50BA"/>
    <w:rsid w:val="004A628C"/>
    <w:rsid w:val="004A7AA0"/>
    <w:rsid w:val="004B0A05"/>
    <w:rsid w:val="004B2796"/>
    <w:rsid w:val="004C35D6"/>
    <w:rsid w:val="004C3B37"/>
    <w:rsid w:val="004C42C9"/>
    <w:rsid w:val="004C493C"/>
    <w:rsid w:val="004C7CFE"/>
    <w:rsid w:val="004D4DCD"/>
    <w:rsid w:val="004D7AEC"/>
    <w:rsid w:val="004E0891"/>
    <w:rsid w:val="004E4243"/>
    <w:rsid w:val="004F2433"/>
    <w:rsid w:val="004F3130"/>
    <w:rsid w:val="00506D45"/>
    <w:rsid w:val="00523204"/>
    <w:rsid w:val="0053044B"/>
    <w:rsid w:val="00544AE4"/>
    <w:rsid w:val="005517A9"/>
    <w:rsid w:val="00553A33"/>
    <w:rsid w:val="005560BC"/>
    <w:rsid w:val="005568D8"/>
    <w:rsid w:val="00560E15"/>
    <w:rsid w:val="00562776"/>
    <w:rsid w:val="00564995"/>
    <w:rsid w:val="00566C92"/>
    <w:rsid w:val="005703F1"/>
    <w:rsid w:val="00573B73"/>
    <w:rsid w:val="00574549"/>
    <w:rsid w:val="00575995"/>
    <w:rsid w:val="00580E4C"/>
    <w:rsid w:val="005919ED"/>
    <w:rsid w:val="00591A30"/>
    <w:rsid w:val="0059226C"/>
    <w:rsid w:val="00592C15"/>
    <w:rsid w:val="00592C19"/>
    <w:rsid w:val="00596DD8"/>
    <w:rsid w:val="005A1E63"/>
    <w:rsid w:val="005A3357"/>
    <w:rsid w:val="005B3CDC"/>
    <w:rsid w:val="005B6408"/>
    <w:rsid w:val="005C0F30"/>
    <w:rsid w:val="005C1378"/>
    <w:rsid w:val="005C2F15"/>
    <w:rsid w:val="005C518E"/>
    <w:rsid w:val="005D2AFF"/>
    <w:rsid w:val="005E1919"/>
    <w:rsid w:val="005E776C"/>
    <w:rsid w:val="005E7DDA"/>
    <w:rsid w:val="005F05C3"/>
    <w:rsid w:val="005F3A20"/>
    <w:rsid w:val="00600C92"/>
    <w:rsid w:val="00607152"/>
    <w:rsid w:val="00614D84"/>
    <w:rsid w:val="006154E3"/>
    <w:rsid w:val="006166B4"/>
    <w:rsid w:val="00620D8B"/>
    <w:rsid w:val="006210F1"/>
    <w:rsid w:val="006225A9"/>
    <w:rsid w:val="00622722"/>
    <w:rsid w:val="00623120"/>
    <w:rsid w:val="00623A12"/>
    <w:rsid w:val="00625D5A"/>
    <w:rsid w:val="0062754F"/>
    <w:rsid w:val="00627DB3"/>
    <w:rsid w:val="00627FF5"/>
    <w:rsid w:val="00630367"/>
    <w:rsid w:val="006308AC"/>
    <w:rsid w:val="00631867"/>
    <w:rsid w:val="00632613"/>
    <w:rsid w:val="00632C91"/>
    <w:rsid w:val="00633ED2"/>
    <w:rsid w:val="00634756"/>
    <w:rsid w:val="00641325"/>
    <w:rsid w:val="00646D05"/>
    <w:rsid w:val="006555C9"/>
    <w:rsid w:val="00656231"/>
    <w:rsid w:val="006563B1"/>
    <w:rsid w:val="0065697A"/>
    <w:rsid w:val="00661F15"/>
    <w:rsid w:val="00666425"/>
    <w:rsid w:val="00671B36"/>
    <w:rsid w:val="006752C1"/>
    <w:rsid w:val="0067763B"/>
    <w:rsid w:val="00684112"/>
    <w:rsid w:val="006876E7"/>
    <w:rsid w:val="006900FF"/>
    <w:rsid w:val="006912DF"/>
    <w:rsid w:val="0069194A"/>
    <w:rsid w:val="00693D3D"/>
    <w:rsid w:val="00693EE2"/>
    <w:rsid w:val="006A11BD"/>
    <w:rsid w:val="006A3529"/>
    <w:rsid w:val="006A400D"/>
    <w:rsid w:val="006B044A"/>
    <w:rsid w:val="006B11E0"/>
    <w:rsid w:val="006B2742"/>
    <w:rsid w:val="006B2E80"/>
    <w:rsid w:val="006B6899"/>
    <w:rsid w:val="006B7F69"/>
    <w:rsid w:val="006C3D81"/>
    <w:rsid w:val="006D01F8"/>
    <w:rsid w:val="006D20B6"/>
    <w:rsid w:val="006D443D"/>
    <w:rsid w:val="006E4259"/>
    <w:rsid w:val="006F0AEE"/>
    <w:rsid w:val="006F1133"/>
    <w:rsid w:val="006F167C"/>
    <w:rsid w:val="00703AB5"/>
    <w:rsid w:val="007146BE"/>
    <w:rsid w:val="00714741"/>
    <w:rsid w:val="0071668A"/>
    <w:rsid w:val="00726592"/>
    <w:rsid w:val="0072668D"/>
    <w:rsid w:val="0073142E"/>
    <w:rsid w:val="007328F7"/>
    <w:rsid w:val="00732CFB"/>
    <w:rsid w:val="007369B8"/>
    <w:rsid w:val="0073781B"/>
    <w:rsid w:val="00740BB7"/>
    <w:rsid w:val="00741474"/>
    <w:rsid w:val="00754DEE"/>
    <w:rsid w:val="00763436"/>
    <w:rsid w:val="00763914"/>
    <w:rsid w:val="00764872"/>
    <w:rsid w:val="0077219B"/>
    <w:rsid w:val="00772DA4"/>
    <w:rsid w:val="00783D9C"/>
    <w:rsid w:val="00786A74"/>
    <w:rsid w:val="00787A22"/>
    <w:rsid w:val="007A3375"/>
    <w:rsid w:val="007A44D6"/>
    <w:rsid w:val="007A7B97"/>
    <w:rsid w:val="007B2E78"/>
    <w:rsid w:val="007B3E9F"/>
    <w:rsid w:val="007B59F4"/>
    <w:rsid w:val="007B7585"/>
    <w:rsid w:val="007C31FC"/>
    <w:rsid w:val="007C5710"/>
    <w:rsid w:val="007D57D7"/>
    <w:rsid w:val="007D7EA6"/>
    <w:rsid w:val="007E12AE"/>
    <w:rsid w:val="007E1C13"/>
    <w:rsid w:val="007E2E79"/>
    <w:rsid w:val="007E2F75"/>
    <w:rsid w:val="007E737F"/>
    <w:rsid w:val="007E7FFB"/>
    <w:rsid w:val="007F227F"/>
    <w:rsid w:val="007F302C"/>
    <w:rsid w:val="007F3486"/>
    <w:rsid w:val="007F5839"/>
    <w:rsid w:val="0080126A"/>
    <w:rsid w:val="00807CFA"/>
    <w:rsid w:val="008154D3"/>
    <w:rsid w:val="00816A47"/>
    <w:rsid w:val="00833854"/>
    <w:rsid w:val="00840BAA"/>
    <w:rsid w:val="008434C7"/>
    <w:rsid w:val="00843591"/>
    <w:rsid w:val="00864FC4"/>
    <w:rsid w:val="00870FDB"/>
    <w:rsid w:val="0087544C"/>
    <w:rsid w:val="00876DF7"/>
    <w:rsid w:val="00877CA6"/>
    <w:rsid w:val="00881350"/>
    <w:rsid w:val="008819AA"/>
    <w:rsid w:val="008906A2"/>
    <w:rsid w:val="0089231F"/>
    <w:rsid w:val="00892643"/>
    <w:rsid w:val="008928B8"/>
    <w:rsid w:val="00895E2B"/>
    <w:rsid w:val="0089625B"/>
    <w:rsid w:val="008A16FB"/>
    <w:rsid w:val="008A44B0"/>
    <w:rsid w:val="008A6892"/>
    <w:rsid w:val="008B46F3"/>
    <w:rsid w:val="008C5A20"/>
    <w:rsid w:val="008C5A39"/>
    <w:rsid w:val="008E380A"/>
    <w:rsid w:val="008F0E64"/>
    <w:rsid w:val="008F4455"/>
    <w:rsid w:val="008F565C"/>
    <w:rsid w:val="008F5969"/>
    <w:rsid w:val="008F5D12"/>
    <w:rsid w:val="00903FAC"/>
    <w:rsid w:val="00914359"/>
    <w:rsid w:val="00915CD0"/>
    <w:rsid w:val="00916E2D"/>
    <w:rsid w:val="00924034"/>
    <w:rsid w:val="00924DD4"/>
    <w:rsid w:val="00927231"/>
    <w:rsid w:val="009344C3"/>
    <w:rsid w:val="00934C1B"/>
    <w:rsid w:val="0094284E"/>
    <w:rsid w:val="0094504A"/>
    <w:rsid w:val="00953F8F"/>
    <w:rsid w:val="00956876"/>
    <w:rsid w:val="00962A11"/>
    <w:rsid w:val="009634AC"/>
    <w:rsid w:val="0096573B"/>
    <w:rsid w:val="009706FA"/>
    <w:rsid w:val="00972FCD"/>
    <w:rsid w:val="0097504A"/>
    <w:rsid w:val="00977291"/>
    <w:rsid w:val="00977335"/>
    <w:rsid w:val="009776EE"/>
    <w:rsid w:val="00985CB4"/>
    <w:rsid w:val="009A016A"/>
    <w:rsid w:val="009A2C3D"/>
    <w:rsid w:val="009A352F"/>
    <w:rsid w:val="009A6A12"/>
    <w:rsid w:val="009B465C"/>
    <w:rsid w:val="009B475E"/>
    <w:rsid w:val="009C76C6"/>
    <w:rsid w:val="009D06C4"/>
    <w:rsid w:val="009E1B1C"/>
    <w:rsid w:val="009E6AEC"/>
    <w:rsid w:val="009E7442"/>
    <w:rsid w:val="009F0C9A"/>
    <w:rsid w:val="009F40AE"/>
    <w:rsid w:val="00A02DD5"/>
    <w:rsid w:val="00A1309C"/>
    <w:rsid w:val="00A170F4"/>
    <w:rsid w:val="00A23D31"/>
    <w:rsid w:val="00A637FF"/>
    <w:rsid w:val="00A65E2A"/>
    <w:rsid w:val="00A66778"/>
    <w:rsid w:val="00A67F5F"/>
    <w:rsid w:val="00A71006"/>
    <w:rsid w:val="00A71D45"/>
    <w:rsid w:val="00A77A99"/>
    <w:rsid w:val="00A77F21"/>
    <w:rsid w:val="00A84D8E"/>
    <w:rsid w:val="00A868B9"/>
    <w:rsid w:val="00AB091E"/>
    <w:rsid w:val="00AB6311"/>
    <w:rsid w:val="00AC1985"/>
    <w:rsid w:val="00AC385A"/>
    <w:rsid w:val="00AC5DF3"/>
    <w:rsid w:val="00AD2069"/>
    <w:rsid w:val="00AD7F26"/>
    <w:rsid w:val="00AE0676"/>
    <w:rsid w:val="00AE3735"/>
    <w:rsid w:val="00AE6BA3"/>
    <w:rsid w:val="00AF6348"/>
    <w:rsid w:val="00B05F6B"/>
    <w:rsid w:val="00B063E4"/>
    <w:rsid w:val="00B1045E"/>
    <w:rsid w:val="00B110F8"/>
    <w:rsid w:val="00B17861"/>
    <w:rsid w:val="00B2277A"/>
    <w:rsid w:val="00B25E13"/>
    <w:rsid w:val="00B26432"/>
    <w:rsid w:val="00B344AC"/>
    <w:rsid w:val="00B36067"/>
    <w:rsid w:val="00B46D9E"/>
    <w:rsid w:val="00B4743B"/>
    <w:rsid w:val="00B525D7"/>
    <w:rsid w:val="00B52FF6"/>
    <w:rsid w:val="00B56ADA"/>
    <w:rsid w:val="00B56ADE"/>
    <w:rsid w:val="00B61CCF"/>
    <w:rsid w:val="00B62CF6"/>
    <w:rsid w:val="00B7326B"/>
    <w:rsid w:val="00B82EE2"/>
    <w:rsid w:val="00B84466"/>
    <w:rsid w:val="00B858E4"/>
    <w:rsid w:val="00B96C90"/>
    <w:rsid w:val="00BA0B00"/>
    <w:rsid w:val="00BA3EF5"/>
    <w:rsid w:val="00BA53CF"/>
    <w:rsid w:val="00BB1E6F"/>
    <w:rsid w:val="00BB5CF3"/>
    <w:rsid w:val="00BC2BCC"/>
    <w:rsid w:val="00BC377A"/>
    <w:rsid w:val="00BD04B8"/>
    <w:rsid w:val="00BD2200"/>
    <w:rsid w:val="00BE2AF9"/>
    <w:rsid w:val="00BF4CCC"/>
    <w:rsid w:val="00BF55F5"/>
    <w:rsid w:val="00C0522A"/>
    <w:rsid w:val="00C061CD"/>
    <w:rsid w:val="00C14DCA"/>
    <w:rsid w:val="00C307BD"/>
    <w:rsid w:val="00C32217"/>
    <w:rsid w:val="00C32C35"/>
    <w:rsid w:val="00C32F7A"/>
    <w:rsid w:val="00C376C6"/>
    <w:rsid w:val="00C40F9D"/>
    <w:rsid w:val="00C41B57"/>
    <w:rsid w:val="00C4735A"/>
    <w:rsid w:val="00C515C3"/>
    <w:rsid w:val="00C530C6"/>
    <w:rsid w:val="00C5313B"/>
    <w:rsid w:val="00C54543"/>
    <w:rsid w:val="00C63513"/>
    <w:rsid w:val="00C66DEE"/>
    <w:rsid w:val="00C759CD"/>
    <w:rsid w:val="00C76F67"/>
    <w:rsid w:val="00C811E8"/>
    <w:rsid w:val="00C836B2"/>
    <w:rsid w:val="00C87F6D"/>
    <w:rsid w:val="00C933E1"/>
    <w:rsid w:val="00C97A9D"/>
    <w:rsid w:val="00C97AA1"/>
    <w:rsid w:val="00CA4190"/>
    <w:rsid w:val="00CA5709"/>
    <w:rsid w:val="00CC06C4"/>
    <w:rsid w:val="00CC1327"/>
    <w:rsid w:val="00CC17CA"/>
    <w:rsid w:val="00CC33B4"/>
    <w:rsid w:val="00CD19C6"/>
    <w:rsid w:val="00CD225F"/>
    <w:rsid w:val="00CD2E47"/>
    <w:rsid w:val="00CD5E1A"/>
    <w:rsid w:val="00CE2288"/>
    <w:rsid w:val="00CE48DA"/>
    <w:rsid w:val="00CF1EC2"/>
    <w:rsid w:val="00D06ECF"/>
    <w:rsid w:val="00D12BD7"/>
    <w:rsid w:val="00D179FB"/>
    <w:rsid w:val="00D23FBD"/>
    <w:rsid w:val="00D244E3"/>
    <w:rsid w:val="00D27494"/>
    <w:rsid w:val="00D42651"/>
    <w:rsid w:val="00D458D9"/>
    <w:rsid w:val="00D463BD"/>
    <w:rsid w:val="00D473D3"/>
    <w:rsid w:val="00D47BD2"/>
    <w:rsid w:val="00D5286F"/>
    <w:rsid w:val="00D56442"/>
    <w:rsid w:val="00D57CFD"/>
    <w:rsid w:val="00D604FA"/>
    <w:rsid w:val="00D65659"/>
    <w:rsid w:val="00D745F1"/>
    <w:rsid w:val="00D74BAC"/>
    <w:rsid w:val="00D75A8C"/>
    <w:rsid w:val="00D832E9"/>
    <w:rsid w:val="00D8525A"/>
    <w:rsid w:val="00D96A4D"/>
    <w:rsid w:val="00DA1176"/>
    <w:rsid w:val="00DA28F8"/>
    <w:rsid w:val="00DA6B7F"/>
    <w:rsid w:val="00DB18D6"/>
    <w:rsid w:val="00DC4CA3"/>
    <w:rsid w:val="00DC6F74"/>
    <w:rsid w:val="00DD2752"/>
    <w:rsid w:val="00DE08A9"/>
    <w:rsid w:val="00DE42A9"/>
    <w:rsid w:val="00DE4B43"/>
    <w:rsid w:val="00DF74B1"/>
    <w:rsid w:val="00E012BA"/>
    <w:rsid w:val="00E103EE"/>
    <w:rsid w:val="00E10943"/>
    <w:rsid w:val="00E13D94"/>
    <w:rsid w:val="00E14A6F"/>
    <w:rsid w:val="00E15995"/>
    <w:rsid w:val="00E34A31"/>
    <w:rsid w:val="00E35C45"/>
    <w:rsid w:val="00E44620"/>
    <w:rsid w:val="00E56CE3"/>
    <w:rsid w:val="00E60DF8"/>
    <w:rsid w:val="00E613E5"/>
    <w:rsid w:val="00E647F6"/>
    <w:rsid w:val="00E7108E"/>
    <w:rsid w:val="00E710B2"/>
    <w:rsid w:val="00E81ADD"/>
    <w:rsid w:val="00E9198E"/>
    <w:rsid w:val="00E95222"/>
    <w:rsid w:val="00E95F10"/>
    <w:rsid w:val="00E96673"/>
    <w:rsid w:val="00EA5394"/>
    <w:rsid w:val="00EA769C"/>
    <w:rsid w:val="00EB7040"/>
    <w:rsid w:val="00EC1427"/>
    <w:rsid w:val="00EC5183"/>
    <w:rsid w:val="00ED249B"/>
    <w:rsid w:val="00ED4B52"/>
    <w:rsid w:val="00EE517E"/>
    <w:rsid w:val="00F13A1E"/>
    <w:rsid w:val="00F20166"/>
    <w:rsid w:val="00F26502"/>
    <w:rsid w:val="00F36514"/>
    <w:rsid w:val="00F41832"/>
    <w:rsid w:val="00F41F27"/>
    <w:rsid w:val="00F462B7"/>
    <w:rsid w:val="00F478F8"/>
    <w:rsid w:val="00F521FD"/>
    <w:rsid w:val="00F64C2C"/>
    <w:rsid w:val="00F73103"/>
    <w:rsid w:val="00F733BE"/>
    <w:rsid w:val="00F742C3"/>
    <w:rsid w:val="00F74B2A"/>
    <w:rsid w:val="00F80BD8"/>
    <w:rsid w:val="00F84667"/>
    <w:rsid w:val="00F90B04"/>
    <w:rsid w:val="00F95EA2"/>
    <w:rsid w:val="00FA1121"/>
    <w:rsid w:val="00FA3803"/>
    <w:rsid w:val="00FA45F1"/>
    <w:rsid w:val="00FB0CEA"/>
    <w:rsid w:val="00FB3FE2"/>
    <w:rsid w:val="00FB5AE8"/>
    <w:rsid w:val="00FC6C30"/>
    <w:rsid w:val="00FC7370"/>
    <w:rsid w:val="00FD5763"/>
    <w:rsid w:val="00FE2B58"/>
    <w:rsid w:val="00FF6097"/>
    <w:rsid w:val="00FF6918"/>
    <w:rsid w:val="00FF6966"/>
    <w:rsid w:val="00FF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AFE8"/>
  <w15:chartTrackingRefBased/>
  <w15:docId w15:val="{8C542335-6307-0B4E-8331-38C6ECCB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9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499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AB5"/>
  </w:style>
  <w:style w:type="paragraph" w:styleId="ListParagraph">
    <w:name w:val="List Paragraph"/>
    <w:basedOn w:val="Normal"/>
    <w:uiPriority w:val="34"/>
    <w:qFormat/>
    <w:rsid w:val="004B2796"/>
    <w:pPr>
      <w:ind w:left="720"/>
      <w:contextualSpacing/>
    </w:pPr>
  </w:style>
  <w:style w:type="paragraph" w:styleId="FootnoteText">
    <w:name w:val="footnote text"/>
    <w:basedOn w:val="Normal"/>
    <w:link w:val="FootnoteTextChar"/>
    <w:uiPriority w:val="99"/>
    <w:semiHidden/>
    <w:unhideWhenUsed/>
    <w:rsid w:val="003C5EB9"/>
    <w:rPr>
      <w:sz w:val="20"/>
      <w:szCs w:val="20"/>
    </w:rPr>
  </w:style>
  <w:style w:type="character" w:customStyle="1" w:styleId="FootnoteTextChar">
    <w:name w:val="Footnote Text Char"/>
    <w:basedOn w:val="DefaultParagraphFont"/>
    <w:link w:val="FootnoteText"/>
    <w:uiPriority w:val="99"/>
    <w:semiHidden/>
    <w:rsid w:val="003C5EB9"/>
    <w:rPr>
      <w:sz w:val="20"/>
      <w:szCs w:val="20"/>
    </w:rPr>
  </w:style>
  <w:style w:type="character" w:styleId="FootnoteReference">
    <w:name w:val="footnote reference"/>
    <w:basedOn w:val="DefaultParagraphFont"/>
    <w:uiPriority w:val="99"/>
    <w:semiHidden/>
    <w:unhideWhenUsed/>
    <w:rsid w:val="003C5EB9"/>
    <w:rPr>
      <w:vertAlign w:val="superscript"/>
    </w:rPr>
  </w:style>
  <w:style w:type="paragraph" w:styleId="Header">
    <w:name w:val="header"/>
    <w:basedOn w:val="Normal"/>
    <w:link w:val="HeaderChar"/>
    <w:uiPriority w:val="99"/>
    <w:unhideWhenUsed/>
    <w:rsid w:val="00B858E4"/>
    <w:pPr>
      <w:tabs>
        <w:tab w:val="center" w:pos="4513"/>
        <w:tab w:val="right" w:pos="9026"/>
      </w:tabs>
    </w:pPr>
  </w:style>
  <w:style w:type="character" w:customStyle="1" w:styleId="HeaderChar">
    <w:name w:val="Header Char"/>
    <w:basedOn w:val="DefaultParagraphFont"/>
    <w:link w:val="Header"/>
    <w:uiPriority w:val="99"/>
    <w:rsid w:val="00B858E4"/>
  </w:style>
  <w:style w:type="paragraph" w:styleId="Footer">
    <w:name w:val="footer"/>
    <w:basedOn w:val="Normal"/>
    <w:link w:val="FooterChar"/>
    <w:uiPriority w:val="99"/>
    <w:unhideWhenUsed/>
    <w:rsid w:val="00B858E4"/>
    <w:pPr>
      <w:tabs>
        <w:tab w:val="center" w:pos="4513"/>
        <w:tab w:val="right" w:pos="9026"/>
      </w:tabs>
    </w:pPr>
  </w:style>
  <w:style w:type="character" w:customStyle="1" w:styleId="FooterChar">
    <w:name w:val="Footer Char"/>
    <w:basedOn w:val="DefaultParagraphFont"/>
    <w:link w:val="Footer"/>
    <w:uiPriority w:val="99"/>
    <w:rsid w:val="00B858E4"/>
  </w:style>
  <w:style w:type="character" w:styleId="PageNumber">
    <w:name w:val="page number"/>
    <w:basedOn w:val="DefaultParagraphFont"/>
    <w:uiPriority w:val="99"/>
    <w:semiHidden/>
    <w:unhideWhenUsed/>
    <w:rsid w:val="00B858E4"/>
  </w:style>
  <w:style w:type="paragraph" w:customStyle="1" w:styleId="Style2">
    <w:name w:val="Style 2"/>
    <w:rsid w:val="00334DE2"/>
    <w:pPr>
      <w:widowControl w:val="0"/>
      <w:autoSpaceDE w:val="0"/>
      <w:autoSpaceDN w:val="0"/>
      <w:ind w:left="72"/>
    </w:pPr>
    <w:rPr>
      <w:rFonts w:ascii="Times New Roman" w:eastAsia="Times New Roman" w:hAnsi="Times New Roman" w:cs="Times New Roman"/>
      <w:color w:val="000000"/>
      <w:sz w:val="20"/>
      <w:szCs w:val="20"/>
      <w:lang w:val="en-US"/>
    </w:rPr>
  </w:style>
  <w:style w:type="character" w:customStyle="1" w:styleId="Heading1Char">
    <w:name w:val="Heading 1 Char"/>
    <w:basedOn w:val="DefaultParagraphFont"/>
    <w:link w:val="Heading1"/>
    <w:uiPriority w:val="9"/>
    <w:rsid w:val="005649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95"/>
    <w:rPr>
      <w:rFonts w:asciiTheme="majorHAnsi" w:eastAsiaTheme="majorEastAsia" w:hAnsiTheme="majorHAnsi" w:cstheme="majorBidi"/>
      <w:color w:val="1F3763" w:themeColor="accent1" w:themeShade="7F"/>
      <w:sz w:val="24"/>
      <w:szCs w:val="24"/>
    </w:rPr>
  </w:style>
  <w:style w:type="paragraph" w:customStyle="1" w:styleId="center">
    <w:name w:val="center"/>
    <w:basedOn w:val="Normal"/>
    <w:rsid w:val="00564995"/>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564995"/>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64995"/>
    <w:rPr>
      <w:color w:val="0000FF"/>
      <w:u w:val="single"/>
    </w:rPr>
  </w:style>
  <w:style w:type="paragraph" w:styleId="BalloonText">
    <w:name w:val="Balloon Text"/>
    <w:basedOn w:val="Normal"/>
    <w:link w:val="BalloonTextChar"/>
    <w:uiPriority w:val="99"/>
    <w:semiHidden/>
    <w:unhideWhenUsed/>
    <w:rsid w:val="001C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8093">
      <w:bodyDiv w:val="1"/>
      <w:marLeft w:val="0"/>
      <w:marRight w:val="0"/>
      <w:marTop w:val="0"/>
      <w:marBottom w:val="0"/>
      <w:divBdr>
        <w:top w:val="none" w:sz="0" w:space="0" w:color="auto"/>
        <w:left w:val="none" w:sz="0" w:space="0" w:color="auto"/>
        <w:bottom w:val="none" w:sz="0" w:space="0" w:color="auto"/>
        <w:right w:val="none" w:sz="0" w:space="0" w:color="auto"/>
      </w:divBdr>
      <w:divsChild>
        <w:div w:id="475878072">
          <w:marLeft w:val="0"/>
          <w:marRight w:val="0"/>
          <w:marTop w:val="240"/>
          <w:marBottom w:val="0"/>
          <w:divBdr>
            <w:top w:val="none" w:sz="0" w:space="0" w:color="auto"/>
            <w:left w:val="none" w:sz="0" w:space="0" w:color="auto"/>
            <w:bottom w:val="none" w:sz="0" w:space="0" w:color="auto"/>
            <w:right w:val="none" w:sz="0" w:space="0" w:color="auto"/>
          </w:divBdr>
        </w:div>
        <w:div w:id="201113299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Little</dc:creator>
  <cp:keywords/>
  <dc:description/>
  <cp:lastModifiedBy>Jonny Boyd</cp:lastModifiedBy>
  <cp:revision>2</cp:revision>
  <cp:lastPrinted>2021-05-17T14:28:00Z</cp:lastPrinted>
  <dcterms:created xsi:type="dcterms:W3CDTF">2021-06-09T14:02:00Z</dcterms:created>
  <dcterms:modified xsi:type="dcterms:W3CDTF">2021-06-09T14:02:00Z</dcterms:modified>
</cp:coreProperties>
</file>