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FADCE" w14:textId="672E6C31" w:rsidR="00E16A2D" w:rsidRPr="00E16A2D" w:rsidRDefault="00E16A2D" w:rsidP="00E16A2D">
      <w:pPr>
        <w:rPr>
          <w:rFonts w:ascii="Times New Roman" w:hAnsi="Times New Roman" w:cs="Times New Roman"/>
          <w:u w:val="single"/>
        </w:rPr>
      </w:pPr>
      <w:r w:rsidRPr="00446708">
        <w:rPr>
          <w:rFonts w:ascii="Times New Roman" w:hAnsi="Times New Roman" w:cs="Times New Roman"/>
          <w:u w:val="single"/>
        </w:rPr>
        <w:t>IN THE SUPREME COURT OF THE UNITED KINGDOM</w:t>
      </w:r>
    </w:p>
    <w:p w14:paraId="6FEFFD38" w14:textId="73B5BBB9" w:rsidR="00CB0602" w:rsidRPr="00651E14" w:rsidRDefault="00E16A2D" w:rsidP="00651E14">
      <w:pPr>
        <w:spacing w:line="360" w:lineRule="auto"/>
        <w:rPr>
          <w:u w:val="single"/>
        </w:rPr>
      </w:pPr>
      <w:r>
        <w:rPr>
          <w:u w:val="single"/>
        </w:rPr>
        <w:t xml:space="preserve">ON APPEAL FROM </w:t>
      </w:r>
      <w:r w:rsidR="00651E14" w:rsidRPr="00651E14">
        <w:rPr>
          <w:u w:val="single"/>
        </w:rPr>
        <w:t xml:space="preserve">THE COURT OF APPEAL (CIVIL DIVISION) </w:t>
      </w:r>
    </w:p>
    <w:p w14:paraId="258F4757" w14:textId="71282740" w:rsidR="00651E14" w:rsidRDefault="00651E14" w:rsidP="00651E14">
      <w:pPr>
        <w:spacing w:line="360" w:lineRule="auto"/>
      </w:pPr>
      <w:r>
        <w:t xml:space="preserve">B E T W E </w:t>
      </w:r>
      <w:proofErr w:type="spellStart"/>
      <w:r>
        <w:t>E</w:t>
      </w:r>
      <w:proofErr w:type="spellEnd"/>
      <w:r>
        <w:t xml:space="preserve"> N</w:t>
      </w:r>
    </w:p>
    <w:p w14:paraId="2C76A335" w14:textId="74FD8045" w:rsidR="00651E14" w:rsidRDefault="00E16A2D" w:rsidP="00651E14">
      <w:pPr>
        <w:spacing w:line="360" w:lineRule="auto"/>
        <w:jc w:val="center"/>
      </w:pPr>
      <w:r>
        <w:t>ARON TRASK</w:t>
      </w:r>
    </w:p>
    <w:p w14:paraId="2550C073" w14:textId="5492F648" w:rsidR="00651E14" w:rsidRDefault="00651E14" w:rsidP="00651E14">
      <w:pPr>
        <w:spacing w:line="360" w:lineRule="auto"/>
        <w:jc w:val="right"/>
        <w:rPr>
          <w:u w:val="single"/>
        </w:rPr>
      </w:pPr>
      <w:r w:rsidRPr="00651E14">
        <w:rPr>
          <w:u w:val="single"/>
        </w:rPr>
        <w:t>Claimant</w:t>
      </w:r>
    </w:p>
    <w:p w14:paraId="24FF1328" w14:textId="284EE81F" w:rsidR="00651E14" w:rsidRDefault="00651E14" w:rsidP="00651E14">
      <w:pPr>
        <w:spacing w:line="360" w:lineRule="auto"/>
        <w:jc w:val="center"/>
      </w:pPr>
      <w:r>
        <w:t>and</w:t>
      </w:r>
    </w:p>
    <w:p w14:paraId="762BAE26" w14:textId="77777777" w:rsidR="00651E14" w:rsidRDefault="00651E14" w:rsidP="00651E14">
      <w:pPr>
        <w:spacing w:line="360" w:lineRule="auto"/>
        <w:jc w:val="center"/>
      </w:pPr>
    </w:p>
    <w:p w14:paraId="79F974FD" w14:textId="3C4797EF" w:rsidR="00651E14" w:rsidRDefault="00651E14" w:rsidP="00651E14">
      <w:pPr>
        <w:spacing w:line="360" w:lineRule="auto"/>
        <w:jc w:val="center"/>
      </w:pPr>
      <w:r>
        <w:t>THE HOLBORN NHS TRUST</w:t>
      </w:r>
    </w:p>
    <w:p w14:paraId="219C6DD7" w14:textId="04C4CD30" w:rsidR="00651E14" w:rsidRDefault="00651E14" w:rsidP="00651E14">
      <w:pPr>
        <w:spacing w:line="360" w:lineRule="auto"/>
        <w:jc w:val="right"/>
        <w:rPr>
          <w:u w:val="single"/>
        </w:rPr>
      </w:pPr>
      <w:r w:rsidRPr="00651E14">
        <w:rPr>
          <w:u w:val="single"/>
        </w:rPr>
        <w:t>Defendant</w:t>
      </w:r>
    </w:p>
    <w:p w14:paraId="0D0054C7" w14:textId="3ADDADEF" w:rsidR="00651E14" w:rsidRDefault="00651E14" w:rsidP="00651E14">
      <w:pPr>
        <w:spacing w:line="360" w:lineRule="auto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668310" w14:textId="28BEE377" w:rsidR="00651E14" w:rsidRDefault="00651E14" w:rsidP="00651E14">
      <w:pPr>
        <w:spacing w:line="360" w:lineRule="auto"/>
        <w:jc w:val="center"/>
        <w:rPr>
          <w:u w:val="single"/>
        </w:rPr>
      </w:pPr>
    </w:p>
    <w:p w14:paraId="3E29203A" w14:textId="50072E15" w:rsidR="00651E14" w:rsidRDefault="00651E14" w:rsidP="00651E14">
      <w:pPr>
        <w:spacing w:line="360" w:lineRule="auto"/>
        <w:jc w:val="center"/>
      </w:pPr>
      <w:r>
        <w:t>MOOT PROBLEM</w:t>
      </w:r>
    </w:p>
    <w:p w14:paraId="3E7FAC1A" w14:textId="7711948A" w:rsidR="00651E14" w:rsidRPr="00651E14" w:rsidRDefault="00651E14" w:rsidP="00651E14">
      <w:pPr>
        <w:spacing w:line="360" w:lineRule="auto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7F5D2C" w14:textId="68EE4C7C" w:rsidR="003E3FF9" w:rsidRDefault="003E3FF9" w:rsidP="00651E14">
      <w:pPr>
        <w:spacing w:line="360" w:lineRule="auto"/>
      </w:pPr>
    </w:p>
    <w:p w14:paraId="37B0DC70" w14:textId="134614DF" w:rsidR="00651E14" w:rsidRDefault="003E3FF9" w:rsidP="00651E14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On </w:t>
      </w:r>
      <w:r w:rsidR="00651E14">
        <w:t>31.07.19</w:t>
      </w:r>
      <w:r>
        <w:t xml:space="preserve"> </w:t>
      </w:r>
      <w:r w:rsidR="00E16A2D">
        <w:t>Aron Trask</w:t>
      </w:r>
      <w:r w:rsidR="00651E14">
        <w:t xml:space="preserve"> (“</w:t>
      </w:r>
      <w:r w:rsidR="00E16A2D">
        <w:t>Aron</w:t>
      </w:r>
      <w:r w:rsidR="00651E14">
        <w:t>”)</w:t>
      </w:r>
      <w:r>
        <w:t xml:space="preserve"> was seriously assaulted </w:t>
      </w:r>
      <w:r w:rsidR="00651E14">
        <w:t xml:space="preserve">with an iron bar </w:t>
      </w:r>
      <w:r>
        <w:t>by</w:t>
      </w:r>
      <w:r w:rsidR="00651E14">
        <w:t xml:space="preserve"> his brother</w:t>
      </w:r>
      <w:r w:rsidR="00E16A2D">
        <w:t>, Cal Trask</w:t>
      </w:r>
      <w:r w:rsidR="00651E14">
        <w:t xml:space="preserve"> </w:t>
      </w:r>
      <w:r w:rsidR="00937B6A">
        <w:t xml:space="preserve">and </w:t>
      </w:r>
      <w:r w:rsidR="00651E14">
        <w:t xml:space="preserve">suffered </w:t>
      </w:r>
      <w:r w:rsidR="00937B6A">
        <w:t xml:space="preserve">serious </w:t>
      </w:r>
      <w:r w:rsidR="00651E14">
        <w:t xml:space="preserve">life changing injuries. </w:t>
      </w:r>
    </w:p>
    <w:p w14:paraId="4F987281" w14:textId="77777777" w:rsidR="00651E14" w:rsidRDefault="00651E14" w:rsidP="00651E14">
      <w:pPr>
        <w:pStyle w:val="ListParagraph"/>
        <w:spacing w:line="360" w:lineRule="auto"/>
        <w:jc w:val="both"/>
      </w:pPr>
    </w:p>
    <w:p w14:paraId="18F9305A" w14:textId="624EF8D1" w:rsidR="003E3FF9" w:rsidRDefault="00E16A2D" w:rsidP="00651E14">
      <w:pPr>
        <w:pStyle w:val="ListParagraph"/>
        <w:numPr>
          <w:ilvl w:val="0"/>
          <w:numId w:val="3"/>
        </w:numPr>
        <w:spacing w:line="360" w:lineRule="auto"/>
        <w:jc w:val="both"/>
      </w:pPr>
      <w:r>
        <w:t>Aron</w:t>
      </w:r>
      <w:r w:rsidR="00651E14">
        <w:t xml:space="preserve"> seeks damages from the Holborn NHS Trust (“the defendant”) in respect of his injuries. </w:t>
      </w:r>
      <w:r>
        <w:t>Cal</w:t>
      </w:r>
      <w:r w:rsidR="00651E14">
        <w:t xml:space="preserve"> was a psychiatric patient of the defendant. </w:t>
      </w:r>
    </w:p>
    <w:p w14:paraId="7A6E74F3" w14:textId="064DD077" w:rsidR="00651E14" w:rsidRDefault="00651E14" w:rsidP="00651E14">
      <w:pPr>
        <w:spacing w:line="360" w:lineRule="auto"/>
        <w:jc w:val="both"/>
      </w:pPr>
    </w:p>
    <w:p w14:paraId="72431E8C" w14:textId="13D7FB1F" w:rsidR="00651E14" w:rsidRPr="00651E14" w:rsidRDefault="00651E14" w:rsidP="00651E14">
      <w:pPr>
        <w:spacing w:line="360" w:lineRule="auto"/>
        <w:jc w:val="both"/>
        <w:rPr>
          <w:u w:val="single"/>
        </w:rPr>
      </w:pPr>
      <w:r w:rsidRPr="00651E14">
        <w:rPr>
          <w:u w:val="single"/>
        </w:rPr>
        <w:t>Factual Background</w:t>
      </w:r>
    </w:p>
    <w:p w14:paraId="273FD776" w14:textId="77777777" w:rsidR="00651E14" w:rsidRDefault="00651E14" w:rsidP="00651E14">
      <w:pPr>
        <w:spacing w:line="360" w:lineRule="auto"/>
        <w:jc w:val="both"/>
      </w:pPr>
    </w:p>
    <w:p w14:paraId="0C0023A1" w14:textId="500CA4CD" w:rsidR="00651E14" w:rsidRDefault="00E16A2D" w:rsidP="00651E14">
      <w:pPr>
        <w:pStyle w:val="ListParagraph"/>
        <w:numPr>
          <w:ilvl w:val="0"/>
          <w:numId w:val="3"/>
        </w:numPr>
        <w:spacing w:line="360" w:lineRule="auto"/>
        <w:jc w:val="both"/>
      </w:pPr>
      <w:r>
        <w:t>Aron</w:t>
      </w:r>
      <w:r w:rsidR="00651E14">
        <w:t xml:space="preserve"> had enjoyed a reasonable relationship with </w:t>
      </w:r>
      <w:r>
        <w:t>Cal</w:t>
      </w:r>
      <w:r w:rsidR="00651E14">
        <w:t xml:space="preserve"> until approximately 2018. </w:t>
      </w:r>
      <w:r>
        <w:t>Cal</w:t>
      </w:r>
      <w:r w:rsidR="00651E14">
        <w:t xml:space="preserve"> developed a psychiatric illness</w:t>
      </w:r>
      <w:r>
        <w:t xml:space="preserve"> and suffered</w:t>
      </w:r>
      <w:r w:rsidR="00651E14">
        <w:t xml:space="preserve"> auditory hallucinations. </w:t>
      </w:r>
      <w:r>
        <w:t>He</w:t>
      </w:r>
      <w:r w:rsidR="00651E14">
        <w:t xml:space="preserve"> made several threats of serious violence against </w:t>
      </w:r>
      <w:r>
        <w:t>Aron</w:t>
      </w:r>
      <w:r w:rsidR="00651E14">
        <w:t xml:space="preserve"> and</w:t>
      </w:r>
      <w:r>
        <w:t>,</w:t>
      </w:r>
      <w:r w:rsidR="00651E14">
        <w:t xml:space="preserve"> on one occasion in late 2018</w:t>
      </w:r>
      <w:r>
        <w:t>,</w:t>
      </w:r>
      <w:r w:rsidR="00651E14">
        <w:t xml:space="preserve"> assaulted him (without a weapon). </w:t>
      </w:r>
      <w:r>
        <w:t>Aron</w:t>
      </w:r>
      <w:r w:rsidR="00651E14">
        <w:t xml:space="preserve"> was able to defend himself sufficiently to avoid serious injury. </w:t>
      </w:r>
      <w:r>
        <w:t>Cal</w:t>
      </w:r>
      <w:r w:rsidR="00937B6A">
        <w:t xml:space="preserve"> otherwise had no history of violence. </w:t>
      </w:r>
    </w:p>
    <w:p w14:paraId="00C4937E" w14:textId="77777777" w:rsidR="00651E14" w:rsidRDefault="00651E14" w:rsidP="00651E14">
      <w:pPr>
        <w:pStyle w:val="ListParagraph"/>
        <w:spacing w:line="360" w:lineRule="auto"/>
        <w:jc w:val="both"/>
      </w:pPr>
    </w:p>
    <w:p w14:paraId="0EA1DFB8" w14:textId="53348130" w:rsidR="00651E14" w:rsidRDefault="00937B6A" w:rsidP="00651E14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In </w:t>
      </w:r>
      <w:r w:rsidR="00651E14">
        <w:t xml:space="preserve">May 2019 </w:t>
      </w:r>
      <w:r w:rsidR="00E16A2D">
        <w:t>Cal</w:t>
      </w:r>
      <w:r w:rsidR="00651E14">
        <w:t xml:space="preserve"> was (voluntarily) admitted to the defendant’s hospital for in-patient </w:t>
      </w:r>
      <w:r>
        <w:t>treatment</w:t>
      </w:r>
      <w:r w:rsidR="00651E14">
        <w:t xml:space="preserve">. In the weeks that followed he received psychiatric medication as prescribed by </w:t>
      </w:r>
      <w:r>
        <w:t>his Consultant Psychiatrist</w:t>
      </w:r>
      <w:r w:rsidR="00E16A2D">
        <w:t xml:space="preserve">, Dr Nick Riviera, </w:t>
      </w:r>
      <w:r w:rsidR="00651E14">
        <w:t xml:space="preserve">and therapy. </w:t>
      </w:r>
      <w:r w:rsidR="00E16A2D">
        <w:t>Cal</w:t>
      </w:r>
      <w:r w:rsidR="00651E14">
        <w:t xml:space="preserve"> was thought by those treating him to be showing signs of improvement. </w:t>
      </w:r>
    </w:p>
    <w:p w14:paraId="70E570D1" w14:textId="77777777" w:rsidR="00651E14" w:rsidRDefault="00651E14" w:rsidP="00651E14">
      <w:pPr>
        <w:pStyle w:val="ListParagraph"/>
        <w:spacing w:line="360" w:lineRule="auto"/>
        <w:jc w:val="both"/>
      </w:pPr>
    </w:p>
    <w:p w14:paraId="30881DA1" w14:textId="3F6F035B" w:rsidR="00651E14" w:rsidRDefault="00E16A2D" w:rsidP="00651E14">
      <w:pPr>
        <w:pStyle w:val="ListParagraph"/>
        <w:numPr>
          <w:ilvl w:val="0"/>
          <w:numId w:val="3"/>
        </w:numPr>
        <w:spacing w:line="360" w:lineRule="auto"/>
        <w:jc w:val="both"/>
      </w:pPr>
      <w:r>
        <w:lastRenderedPageBreak/>
        <w:t>Dr Riviera</w:t>
      </w:r>
      <w:r w:rsidR="00651E14">
        <w:t xml:space="preserve"> considered</w:t>
      </w:r>
      <w:r>
        <w:t xml:space="preserve"> that</w:t>
      </w:r>
      <w:r w:rsidR="00651E14">
        <w:t xml:space="preserve"> it </w:t>
      </w:r>
      <w:r w:rsidR="00937B6A">
        <w:t>w</w:t>
      </w:r>
      <w:r w:rsidR="00651E14">
        <w:t xml:space="preserve">ould significantly aid </w:t>
      </w:r>
      <w:r>
        <w:t>Cal</w:t>
      </w:r>
      <w:r w:rsidR="00651E14">
        <w:t xml:space="preserve">’s recovery if </w:t>
      </w:r>
      <w:r>
        <w:t>Aron</w:t>
      </w:r>
      <w:r w:rsidR="00651E14">
        <w:t xml:space="preserve"> attended the hospital and participated in sessions of </w:t>
      </w:r>
      <w:proofErr w:type="gramStart"/>
      <w:r w:rsidR="00651E14">
        <w:t>family based</w:t>
      </w:r>
      <w:proofErr w:type="gramEnd"/>
      <w:r w:rsidR="00651E14">
        <w:t xml:space="preserve"> therapy with </w:t>
      </w:r>
      <w:r>
        <w:t>Cal</w:t>
      </w:r>
      <w:r w:rsidR="00651E14">
        <w:t>.</w:t>
      </w:r>
    </w:p>
    <w:p w14:paraId="7E9DF884" w14:textId="77777777" w:rsidR="00651E14" w:rsidRDefault="00651E14" w:rsidP="00651E14">
      <w:pPr>
        <w:pStyle w:val="ListParagraph"/>
        <w:spacing w:line="360" w:lineRule="auto"/>
        <w:jc w:val="both"/>
      </w:pPr>
    </w:p>
    <w:p w14:paraId="5CA7D448" w14:textId="318D4C45" w:rsidR="00E16A2D" w:rsidRDefault="00651E14" w:rsidP="00651E14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The defendant duly contacted </w:t>
      </w:r>
      <w:r w:rsidR="00E16A2D">
        <w:t>Aron</w:t>
      </w:r>
      <w:r>
        <w:t xml:space="preserve"> </w:t>
      </w:r>
      <w:r w:rsidR="00E16A2D">
        <w:t>and invited</w:t>
      </w:r>
      <w:r>
        <w:t xml:space="preserve"> him to </w:t>
      </w:r>
      <w:r w:rsidR="00937B6A">
        <w:t>therapy</w:t>
      </w:r>
      <w:r>
        <w:t xml:space="preserve">. </w:t>
      </w:r>
      <w:r w:rsidR="00E16A2D">
        <w:t>Aron</w:t>
      </w:r>
      <w:r>
        <w:t xml:space="preserve"> was told</w:t>
      </w:r>
      <w:r w:rsidR="00937B6A">
        <w:t>, and understood,</w:t>
      </w:r>
      <w:r>
        <w:t xml:space="preserve"> that the </w:t>
      </w:r>
      <w:r w:rsidR="00E16A2D">
        <w:t xml:space="preserve">sole </w:t>
      </w:r>
      <w:r>
        <w:t xml:space="preserve">purpose of therapy was to aid </w:t>
      </w:r>
      <w:r w:rsidR="00E16A2D">
        <w:t xml:space="preserve">Cal’s </w:t>
      </w:r>
      <w:r>
        <w:t xml:space="preserve">recovery. </w:t>
      </w:r>
      <w:r w:rsidR="00E16A2D">
        <w:t>Cal</w:t>
      </w:r>
      <w:r>
        <w:t xml:space="preserve">’s diagnosis, treatment and prognosis was not disclosed to </w:t>
      </w:r>
      <w:r w:rsidR="00E16A2D">
        <w:t>Aron.</w:t>
      </w:r>
      <w:r>
        <w:t xml:space="preserve"> </w:t>
      </w:r>
    </w:p>
    <w:p w14:paraId="2D87BBDA" w14:textId="77777777" w:rsidR="00E16A2D" w:rsidRDefault="00E16A2D" w:rsidP="00E16A2D">
      <w:pPr>
        <w:pStyle w:val="ListParagraph"/>
      </w:pPr>
    </w:p>
    <w:p w14:paraId="20EB10CA" w14:textId="1D196196" w:rsidR="00651E14" w:rsidRDefault="00B43B85" w:rsidP="00651E14">
      <w:pPr>
        <w:pStyle w:val="ListParagraph"/>
        <w:numPr>
          <w:ilvl w:val="0"/>
          <w:numId w:val="3"/>
        </w:numPr>
        <w:spacing w:line="360" w:lineRule="auto"/>
        <w:jc w:val="both"/>
      </w:pPr>
      <w:r>
        <w:t>Initially Aron was</w:t>
      </w:r>
      <w:r w:rsidR="00651E14">
        <w:t xml:space="preserve"> reluctant to participate in therapy but upon being given assurances </w:t>
      </w:r>
      <w:r w:rsidR="00E16A2D">
        <w:t xml:space="preserve">by Dr Riviera </w:t>
      </w:r>
      <w:r w:rsidR="00651E14">
        <w:t>that the session</w:t>
      </w:r>
      <w:r w:rsidR="00937B6A">
        <w:t>s</w:t>
      </w:r>
      <w:r w:rsidR="00651E14">
        <w:t xml:space="preserve"> would be supervised, </w:t>
      </w:r>
      <w:r w:rsidR="00E16A2D">
        <w:t>and that</w:t>
      </w:r>
      <w:r w:rsidR="00651E14">
        <w:t xml:space="preserve"> security staff would be present, he</w:t>
      </w:r>
      <w:r w:rsidR="00E16A2D">
        <w:t xml:space="preserve"> ultimately</w:t>
      </w:r>
      <w:r w:rsidR="00651E14">
        <w:t xml:space="preserve"> agreed</w:t>
      </w:r>
      <w:r w:rsidR="00E16A2D">
        <w:t xml:space="preserve"> to attend</w:t>
      </w:r>
      <w:r w:rsidR="00651E14">
        <w:t xml:space="preserve">.  </w:t>
      </w:r>
    </w:p>
    <w:p w14:paraId="74EFC6E8" w14:textId="77777777" w:rsidR="00651E14" w:rsidRDefault="00651E14" w:rsidP="00651E14">
      <w:pPr>
        <w:pStyle w:val="ListParagraph"/>
        <w:spacing w:line="360" w:lineRule="auto"/>
        <w:jc w:val="both"/>
      </w:pPr>
    </w:p>
    <w:p w14:paraId="5EAF1AA4" w14:textId="498883F0" w:rsidR="00651E14" w:rsidRDefault="00E16A2D" w:rsidP="00651E14">
      <w:pPr>
        <w:pStyle w:val="ListParagraph"/>
        <w:numPr>
          <w:ilvl w:val="0"/>
          <w:numId w:val="3"/>
        </w:numPr>
        <w:spacing w:line="360" w:lineRule="auto"/>
        <w:jc w:val="both"/>
      </w:pPr>
      <w:r>
        <w:t>Aron</w:t>
      </w:r>
      <w:r w:rsidR="00651E14">
        <w:t xml:space="preserve"> attended the hospital on two occasions in June 2019 and took part </w:t>
      </w:r>
      <w:r>
        <w:t>in therapy</w:t>
      </w:r>
      <w:r w:rsidR="00651E14">
        <w:t xml:space="preserve"> sessions</w:t>
      </w:r>
      <w:r>
        <w:t xml:space="preserve"> with Cal.</w:t>
      </w:r>
      <w:r w:rsidR="00651E14">
        <w:t xml:space="preserve">  Both sessions passed without incident; </w:t>
      </w:r>
      <w:r>
        <w:t>Cal</w:t>
      </w:r>
      <w:r w:rsidR="00651E14">
        <w:t xml:space="preserve"> was placid throughout. </w:t>
      </w:r>
      <w:r>
        <w:t>Aron</w:t>
      </w:r>
      <w:r w:rsidR="00651E14">
        <w:t xml:space="preserve"> was amazed by the apparent change in </w:t>
      </w:r>
      <w:r>
        <w:t>Cal’s</w:t>
      </w:r>
      <w:r w:rsidR="00651E14">
        <w:t xml:space="preserve"> persona and</w:t>
      </w:r>
      <w:r>
        <w:t xml:space="preserve"> his lack of</w:t>
      </w:r>
      <w:r w:rsidR="00651E14">
        <w:t xml:space="preserve"> hostility. </w:t>
      </w:r>
      <w:r>
        <w:t>He believed</w:t>
      </w:r>
      <w:r w:rsidR="00651E14">
        <w:t xml:space="preserve"> that </w:t>
      </w:r>
      <w:r>
        <w:t>Cal</w:t>
      </w:r>
      <w:r w:rsidR="00651E14">
        <w:t xml:space="preserve"> had managed to </w:t>
      </w:r>
      <w:r>
        <w:t>overcome</w:t>
      </w:r>
      <w:r w:rsidR="00651E14">
        <w:t xml:space="preserve"> whatever issues </w:t>
      </w:r>
      <w:r w:rsidR="00937B6A">
        <w:t xml:space="preserve">had been the cause of </w:t>
      </w:r>
      <w:r>
        <w:t xml:space="preserve">his previous malevolence and would no longer be a threat. </w:t>
      </w:r>
    </w:p>
    <w:p w14:paraId="71F0FF1F" w14:textId="77777777" w:rsidR="00651E14" w:rsidRDefault="00651E14" w:rsidP="00651E14">
      <w:pPr>
        <w:pStyle w:val="ListParagraph"/>
        <w:spacing w:line="360" w:lineRule="auto"/>
        <w:jc w:val="both"/>
      </w:pPr>
    </w:p>
    <w:p w14:paraId="01344C37" w14:textId="6B866773" w:rsidR="00651E14" w:rsidRDefault="00651E14" w:rsidP="00651E14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On 14.07.19 </w:t>
      </w:r>
      <w:r w:rsidR="00E16A2D">
        <w:t>Cal</w:t>
      </w:r>
      <w:r>
        <w:t xml:space="preserve"> was reviewed by </w:t>
      </w:r>
      <w:r w:rsidR="00E16A2D">
        <w:t>Dr Riviera</w:t>
      </w:r>
      <w:r>
        <w:t xml:space="preserve"> and advised that he had made sufficient progress to be discharged home the following day. </w:t>
      </w:r>
      <w:r w:rsidR="00E16A2D">
        <w:t>Cal</w:t>
      </w:r>
      <w:r>
        <w:t xml:space="preserve"> protested. He did not w</w:t>
      </w:r>
      <w:r w:rsidR="00E16A2D">
        <w:t>ant</w:t>
      </w:r>
      <w:r>
        <w:t xml:space="preserve"> to be discharged. He </w:t>
      </w:r>
      <w:r w:rsidR="00937B6A">
        <w:t xml:space="preserve">told </w:t>
      </w:r>
      <w:r w:rsidR="00E16A2D">
        <w:t>Dr Riviera</w:t>
      </w:r>
      <w:r w:rsidR="00937B6A">
        <w:t xml:space="preserve"> that</w:t>
      </w:r>
      <w:r>
        <w:t xml:space="preserve"> following the </w:t>
      </w:r>
      <w:r w:rsidR="00E16A2D">
        <w:t xml:space="preserve">two </w:t>
      </w:r>
      <w:r>
        <w:t xml:space="preserve">therapy sessions </w:t>
      </w:r>
      <w:r w:rsidR="00E16A2D">
        <w:t>in June</w:t>
      </w:r>
      <w:r>
        <w:t xml:space="preserve">, </w:t>
      </w:r>
      <w:r w:rsidR="00E16A2D">
        <w:t>he</w:t>
      </w:r>
      <w:r>
        <w:t xml:space="preserve"> had </w:t>
      </w:r>
      <w:r w:rsidR="00E16A2D">
        <w:t>experienced</w:t>
      </w:r>
      <w:r>
        <w:t xml:space="preserve"> a re-emergence of urges to harm </w:t>
      </w:r>
      <w:r w:rsidR="00E16A2D">
        <w:t>Aron</w:t>
      </w:r>
      <w:r>
        <w:t xml:space="preserve"> stronger than anything he had felt previously. He feared that if he was </w:t>
      </w:r>
      <w:proofErr w:type="gramStart"/>
      <w:r w:rsidR="00E16A2D">
        <w:t>discharged</w:t>
      </w:r>
      <w:proofErr w:type="gramEnd"/>
      <w:r>
        <w:t xml:space="preserve"> he would find it difficult to comply with his medication </w:t>
      </w:r>
      <w:r w:rsidR="00E16A2D">
        <w:t xml:space="preserve">regime, </w:t>
      </w:r>
      <w:r>
        <w:t xml:space="preserve">would </w:t>
      </w:r>
      <w:r w:rsidR="00937B6A">
        <w:t>arm himself</w:t>
      </w:r>
      <w:r w:rsidR="00E16A2D">
        <w:t>,</w:t>
      </w:r>
      <w:r w:rsidR="00937B6A">
        <w:t xml:space="preserve"> and</w:t>
      </w:r>
      <w:r w:rsidR="00E16A2D">
        <w:t xml:space="preserve"> would</w:t>
      </w:r>
      <w:r w:rsidR="00937B6A">
        <w:t xml:space="preserve"> </w:t>
      </w:r>
      <w:r>
        <w:t xml:space="preserve">act on </w:t>
      </w:r>
      <w:r w:rsidR="00937B6A">
        <w:t xml:space="preserve">his </w:t>
      </w:r>
      <w:r>
        <w:t xml:space="preserve">violent urges. </w:t>
      </w:r>
    </w:p>
    <w:p w14:paraId="4E5C8EE1" w14:textId="77777777" w:rsidR="00651E14" w:rsidRDefault="00651E14" w:rsidP="00651E14">
      <w:pPr>
        <w:pStyle w:val="ListParagraph"/>
      </w:pPr>
    </w:p>
    <w:p w14:paraId="3546A33C" w14:textId="610F670E" w:rsidR="00651E14" w:rsidRDefault="00E16A2D" w:rsidP="00651E14">
      <w:pPr>
        <w:pStyle w:val="ListParagraph"/>
        <w:numPr>
          <w:ilvl w:val="0"/>
          <w:numId w:val="3"/>
        </w:numPr>
        <w:spacing w:line="360" w:lineRule="auto"/>
        <w:jc w:val="both"/>
      </w:pPr>
      <w:r>
        <w:t>Notwithstanding Cal’s disclosure,</w:t>
      </w:r>
      <w:r w:rsidR="00937B6A">
        <w:t xml:space="preserve"> </w:t>
      </w:r>
      <w:r>
        <w:t>t</w:t>
      </w:r>
      <w:r w:rsidR="00937B6A">
        <w:t xml:space="preserve">he plan </w:t>
      </w:r>
      <w:r>
        <w:t>remained</w:t>
      </w:r>
      <w:r w:rsidR="00937B6A">
        <w:t xml:space="preserve"> to discharge him the following day</w:t>
      </w:r>
      <w:r>
        <w:t>.</w:t>
      </w:r>
      <w:r w:rsidR="00937B6A">
        <w:t xml:space="preserve"> </w:t>
      </w:r>
      <w:r>
        <w:t>Dr Riviera did note that</w:t>
      </w:r>
      <w:r w:rsidR="00937B6A">
        <w:t xml:space="preserve"> a full </w:t>
      </w:r>
      <w:r>
        <w:t xml:space="preserve">psychiatrist </w:t>
      </w:r>
      <w:r w:rsidR="00937B6A">
        <w:t xml:space="preserve">assessment prior to discharge </w:t>
      </w:r>
      <w:r>
        <w:t>would be required, and that Cal should be offered regular</w:t>
      </w:r>
      <w:r w:rsidR="00651E14">
        <w:t xml:space="preserve"> out</w:t>
      </w:r>
      <w:r w:rsidR="00937B6A">
        <w:t>-p</w:t>
      </w:r>
      <w:r w:rsidR="00651E14">
        <w:t>atient appointments</w:t>
      </w:r>
      <w:r>
        <w:t xml:space="preserve"> and a supply of medication </w:t>
      </w:r>
      <w:r w:rsidR="00651E14">
        <w:t xml:space="preserve">following discharge.   </w:t>
      </w:r>
    </w:p>
    <w:p w14:paraId="49CEAF40" w14:textId="77777777" w:rsidR="00651E14" w:rsidRDefault="00651E14" w:rsidP="00651E14">
      <w:pPr>
        <w:pStyle w:val="ListParagraph"/>
        <w:spacing w:line="360" w:lineRule="auto"/>
        <w:jc w:val="both"/>
      </w:pPr>
    </w:p>
    <w:p w14:paraId="25B91E5D" w14:textId="26F15BAE" w:rsidR="00651E14" w:rsidRDefault="00651E14" w:rsidP="00651E14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On 15.07.19 </w:t>
      </w:r>
      <w:r w:rsidR="00E16A2D">
        <w:t>Cal</w:t>
      </w:r>
      <w:r>
        <w:t xml:space="preserve"> was discharged by </w:t>
      </w:r>
      <w:r w:rsidR="00E16A2D">
        <w:t>Dr Riviera</w:t>
      </w:r>
      <w:r>
        <w:t xml:space="preserve"> without any further assessment being undertaken. No outpatient appointments were arranged. </w:t>
      </w:r>
      <w:r w:rsidR="00E16A2D">
        <w:t>Cal</w:t>
      </w:r>
      <w:r>
        <w:t xml:space="preserve"> failed to collect his prescription medication from the hospital pharmacy. </w:t>
      </w:r>
    </w:p>
    <w:p w14:paraId="7BA25E24" w14:textId="77777777" w:rsidR="00651E14" w:rsidRDefault="00651E14" w:rsidP="00651E14">
      <w:pPr>
        <w:pStyle w:val="ListParagraph"/>
        <w:spacing w:line="360" w:lineRule="auto"/>
        <w:jc w:val="both"/>
      </w:pPr>
    </w:p>
    <w:p w14:paraId="0C2ED4B2" w14:textId="33E41E39" w:rsidR="00651E14" w:rsidRDefault="00E16A2D" w:rsidP="00651E14">
      <w:pPr>
        <w:pStyle w:val="ListParagraph"/>
        <w:numPr>
          <w:ilvl w:val="0"/>
          <w:numId w:val="3"/>
        </w:numPr>
        <w:spacing w:line="360" w:lineRule="auto"/>
        <w:jc w:val="both"/>
      </w:pPr>
      <w:r>
        <w:lastRenderedPageBreak/>
        <w:t>Aron</w:t>
      </w:r>
      <w:r w:rsidR="00651E14">
        <w:t xml:space="preserve"> was not told that </w:t>
      </w:r>
      <w:r>
        <w:t>Cal</w:t>
      </w:r>
      <w:r w:rsidR="00651E14">
        <w:t xml:space="preserve"> had been discharged, nor was he warned of the disclosures made by </w:t>
      </w:r>
      <w:r>
        <w:t>Cal</w:t>
      </w:r>
      <w:r w:rsidR="00937B6A">
        <w:t xml:space="preserve"> to </w:t>
      </w:r>
      <w:r>
        <w:t>Dr Riviera</w:t>
      </w:r>
      <w:r w:rsidR="00651E14">
        <w:t xml:space="preserve"> on 14.07.19. </w:t>
      </w:r>
      <w:r>
        <w:t xml:space="preserve">He was not contacted at all by the defendant. </w:t>
      </w:r>
    </w:p>
    <w:p w14:paraId="3CA3ED79" w14:textId="77777777" w:rsidR="00651E14" w:rsidRDefault="00651E14" w:rsidP="00651E14">
      <w:pPr>
        <w:pStyle w:val="ListParagraph"/>
        <w:spacing w:line="360" w:lineRule="auto"/>
        <w:jc w:val="both"/>
      </w:pPr>
    </w:p>
    <w:p w14:paraId="659267C5" w14:textId="7FE8F8D2" w:rsidR="00651E14" w:rsidRDefault="00651E14" w:rsidP="00651E14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On 01.08.19 </w:t>
      </w:r>
      <w:r w:rsidR="00E16A2D">
        <w:t>Cal</w:t>
      </w:r>
      <w:r>
        <w:t xml:space="preserve"> made an unannounced visit to </w:t>
      </w:r>
      <w:r w:rsidR="00E16A2D">
        <w:t>Aron’s</w:t>
      </w:r>
      <w:r>
        <w:t xml:space="preserve"> home. It was the first time the two had seen each other since the therapy sessions in June 2019. </w:t>
      </w:r>
      <w:r w:rsidR="00E16A2D">
        <w:t>Aron</w:t>
      </w:r>
      <w:r>
        <w:t xml:space="preserve"> invited </w:t>
      </w:r>
      <w:r w:rsidR="00E16A2D">
        <w:t>Cal inside</w:t>
      </w:r>
      <w:r>
        <w:t xml:space="preserve">. Once inside, </w:t>
      </w:r>
      <w:r w:rsidR="00E16A2D">
        <w:t>Cal</w:t>
      </w:r>
      <w:r>
        <w:t xml:space="preserve"> proceeded to attack </w:t>
      </w:r>
      <w:r w:rsidR="00E16A2D">
        <w:t>Aron</w:t>
      </w:r>
      <w:r>
        <w:t xml:space="preserve"> with an iron bar he had</w:t>
      </w:r>
      <w:r w:rsidR="00937B6A">
        <w:t xml:space="preserve"> been</w:t>
      </w:r>
      <w:r>
        <w:t xml:space="preserve"> conceal</w:t>
      </w:r>
      <w:r w:rsidR="00937B6A">
        <w:t>ing</w:t>
      </w:r>
      <w:r>
        <w:t xml:space="preserve"> in his jacket. </w:t>
      </w:r>
      <w:r w:rsidR="00E16A2D">
        <w:t xml:space="preserve">Cal then stripped the Aron, tied him up and hit him repeatedly with the bar causing significant orthopaedic and head injuries. </w:t>
      </w:r>
    </w:p>
    <w:p w14:paraId="64ABE849" w14:textId="7AEBD545" w:rsidR="00651E14" w:rsidRDefault="00651E14" w:rsidP="00651E14">
      <w:pPr>
        <w:spacing w:line="360" w:lineRule="auto"/>
        <w:jc w:val="both"/>
      </w:pPr>
    </w:p>
    <w:p w14:paraId="4461BCC4" w14:textId="6DDDA8FF" w:rsidR="00651E14" w:rsidRPr="00651E14" w:rsidRDefault="00651E14" w:rsidP="00651E14">
      <w:pPr>
        <w:spacing w:line="360" w:lineRule="auto"/>
        <w:jc w:val="both"/>
        <w:rPr>
          <w:u w:val="single"/>
        </w:rPr>
      </w:pPr>
      <w:r>
        <w:rPr>
          <w:u w:val="single"/>
        </w:rPr>
        <w:t>Claim</w:t>
      </w:r>
    </w:p>
    <w:p w14:paraId="5897DD5C" w14:textId="77777777" w:rsidR="00651E14" w:rsidRDefault="00651E14" w:rsidP="00651E14">
      <w:pPr>
        <w:spacing w:line="360" w:lineRule="auto"/>
        <w:jc w:val="both"/>
      </w:pPr>
    </w:p>
    <w:p w14:paraId="4A32E00B" w14:textId="6615B0F6" w:rsidR="00651E14" w:rsidRDefault="00E16A2D" w:rsidP="00651E14">
      <w:pPr>
        <w:pStyle w:val="ListParagraph"/>
        <w:numPr>
          <w:ilvl w:val="0"/>
          <w:numId w:val="3"/>
        </w:numPr>
        <w:spacing w:line="360" w:lineRule="auto"/>
        <w:jc w:val="both"/>
      </w:pPr>
      <w:r>
        <w:t>Aron</w:t>
      </w:r>
      <w:r w:rsidR="00651E14">
        <w:t xml:space="preserve"> issued a claim for damages against the NHS Trust alleging common law negligence and breach of his rights pursuant to Article 3 of the ECHR. </w:t>
      </w:r>
    </w:p>
    <w:p w14:paraId="6439687E" w14:textId="7AFFF5B5" w:rsidR="00651E14" w:rsidRDefault="00651E14" w:rsidP="00E16A2D">
      <w:pPr>
        <w:spacing w:line="360" w:lineRule="auto"/>
        <w:jc w:val="both"/>
      </w:pPr>
    </w:p>
    <w:p w14:paraId="488223E1" w14:textId="3E8CBB23" w:rsidR="00E16A2D" w:rsidRPr="00E16A2D" w:rsidRDefault="00E16A2D" w:rsidP="00E16A2D">
      <w:pPr>
        <w:spacing w:line="360" w:lineRule="auto"/>
        <w:jc w:val="both"/>
        <w:rPr>
          <w:u w:val="single"/>
        </w:rPr>
      </w:pPr>
      <w:r w:rsidRPr="00E16A2D">
        <w:rPr>
          <w:u w:val="single"/>
        </w:rPr>
        <w:t>Trial</w:t>
      </w:r>
    </w:p>
    <w:p w14:paraId="02E02FB8" w14:textId="77777777" w:rsidR="00E16A2D" w:rsidRDefault="00E16A2D" w:rsidP="00E16A2D">
      <w:pPr>
        <w:spacing w:line="360" w:lineRule="auto"/>
        <w:jc w:val="both"/>
      </w:pPr>
    </w:p>
    <w:p w14:paraId="51CDF9B1" w14:textId="41B5C74A" w:rsidR="00651E14" w:rsidRDefault="00E16A2D" w:rsidP="00651E14">
      <w:pPr>
        <w:pStyle w:val="ListParagraph"/>
        <w:numPr>
          <w:ilvl w:val="0"/>
          <w:numId w:val="3"/>
        </w:numPr>
        <w:spacing w:line="360" w:lineRule="auto"/>
        <w:jc w:val="both"/>
      </w:pPr>
      <w:r>
        <w:t>The claim proceeded to trial and was dismissed. The findings were as follows:</w:t>
      </w:r>
    </w:p>
    <w:p w14:paraId="1B83234E" w14:textId="77777777" w:rsidR="00651E14" w:rsidRDefault="00651E14" w:rsidP="00651E14">
      <w:pPr>
        <w:pStyle w:val="ListParagraph"/>
        <w:spacing w:line="360" w:lineRule="auto"/>
        <w:jc w:val="both"/>
      </w:pPr>
    </w:p>
    <w:p w14:paraId="269BDE7A" w14:textId="467EC4AD" w:rsidR="00651E14" w:rsidRDefault="00651E14" w:rsidP="00651E14">
      <w:pPr>
        <w:pStyle w:val="ListParagraph"/>
        <w:numPr>
          <w:ilvl w:val="0"/>
          <w:numId w:val="5"/>
        </w:numPr>
        <w:spacing w:line="360" w:lineRule="auto"/>
        <w:jc w:val="both"/>
      </w:pPr>
      <w:r>
        <w:t xml:space="preserve">No responsible body of psychiatrists would have discharged </w:t>
      </w:r>
      <w:r w:rsidR="00E16A2D">
        <w:t>Cal</w:t>
      </w:r>
      <w:r>
        <w:t xml:space="preserve"> on 15.07.19 without:</w:t>
      </w:r>
    </w:p>
    <w:p w14:paraId="49CF8B3E" w14:textId="2826B30D" w:rsidR="00651E14" w:rsidRDefault="00651E14" w:rsidP="00651E1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Undertaking a full assessment. </w:t>
      </w:r>
    </w:p>
    <w:p w14:paraId="6FAFB13E" w14:textId="674E0B3D" w:rsidR="00651E14" w:rsidRDefault="00651E14" w:rsidP="00651E1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Ensuring weekly out-patient appointments were arranged. </w:t>
      </w:r>
    </w:p>
    <w:p w14:paraId="306C1216" w14:textId="49552C31" w:rsidR="00651E14" w:rsidRDefault="00651E14" w:rsidP="00651E1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Ensuring </w:t>
      </w:r>
      <w:r w:rsidR="00E16A2D">
        <w:t>Cal</w:t>
      </w:r>
      <w:r>
        <w:t xml:space="preserve"> had a supply of medication. </w:t>
      </w:r>
    </w:p>
    <w:p w14:paraId="31BC7982" w14:textId="461CE9AD" w:rsidR="00651E14" w:rsidRDefault="00651E14" w:rsidP="00651E14">
      <w:pPr>
        <w:spacing w:line="360" w:lineRule="auto"/>
        <w:jc w:val="both"/>
      </w:pPr>
    </w:p>
    <w:p w14:paraId="4A727B5F" w14:textId="719C449D" w:rsidR="00651E14" w:rsidRDefault="00937B6A" w:rsidP="00651E14">
      <w:pPr>
        <w:pStyle w:val="ListParagraph"/>
        <w:numPr>
          <w:ilvl w:val="0"/>
          <w:numId w:val="5"/>
        </w:numPr>
        <w:spacing w:line="360" w:lineRule="auto"/>
        <w:jc w:val="both"/>
      </w:pPr>
      <w:r>
        <w:t>There</w:t>
      </w:r>
      <w:r w:rsidR="00651E14">
        <w:t xml:space="preserve"> was a real</w:t>
      </w:r>
      <w:r w:rsidR="00E16A2D">
        <w:t xml:space="preserve"> </w:t>
      </w:r>
      <w:r w:rsidR="00651E14">
        <w:t>risk that</w:t>
      </w:r>
      <w:r w:rsidR="00E16A2D">
        <w:t>, at some point, Cal</w:t>
      </w:r>
      <w:r w:rsidR="00651E14">
        <w:t xml:space="preserve"> would assault </w:t>
      </w:r>
      <w:r w:rsidR="00E16A2D">
        <w:t>Aron</w:t>
      </w:r>
      <w:r w:rsidR="00651E14">
        <w:t xml:space="preserve"> following discharge on 15.07.19</w:t>
      </w:r>
      <w:r w:rsidR="00E16A2D">
        <w:t xml:space="preserve">. </w:t>
      </w:r>
    </w:p>
    <w:p w14:paraId="0235F7FB" w14:textId="77777777" w:rsidR="00651E14" w:rsidRDefault="00651E14" w:rsidP="00651E14">
      <w:pPr>
        <w:pStyle w:val="ListParagraph"/>
        <w:spacing w:line="360" w:lineRule="auto"/>
        <w:ind w:left="1080"/>
        <w:jc w:val="both"/>
      </w:pPr>
    </w:p>
    <w:p w14:paraId="5E3D59A1" w14:textId="32EBAC04" w:rsidR="00651E14" w:rsidRDefault="0020517C" w:rsidP="00651E14">
      <w:pPr>
        <w:pStyle w:val="ListParagraph"/>
        <w:numPr>
          <w:ilvl w:val="0"/>
          <w:numId w:val="5"/>
        </w:numPr>
        <w:spacing w:line="360" w:lineRule="auto"/>
        <w:jc w:val="both"/>
      </w:pPr>
      <w:r>
        <w:t>An assault following discharge</w:t>
      </w:r>
      <w:r w:rsidR="00651E14">
        <w:t xml:space="preserve"> was foreseeable. </w:t>
      </w:r>
    </w:p>
    <w:p w14:paraId="06095403" w14:textId="77777777" w:rsidR="00651E14" w:rsidRDefault="00651E14" w:rsidP="00651E14">
      <w:pPr>
        <w:pStyle w:val="ListParagraph"/>
      </w:pPr>
    </w:p>
    <w:p w14:paraId="6788CC0F" w14:textId="5D14075A" w:rsidR="00651E14" w:rsidRDefault="00651E14" w:rsidP="00651E14">
      <w:pPr>
        <w:pStyle w:val="ListParagraph"/>
        <w:numPr>
          <w:ilvl w:val="0"/>
          <w:numId w:val="5"/>
        </w:numPr>
        <w:spacing w:line="360" w:lineRule="auto"/>
        <w:jc w:val="both"/>
      </w:pPr>
      <w:r>
        <w:t xml:space="preserve">The </w:t>
      </w:r>
      <w:r w:rsidR="00E16A2D">
        <w:t>events</w:t>
      </w:r>
      <w:r>
        <w:t xml:space="preserve"> on 01.08.19 </w:t>
      </w:r>
      <w:r w:rsidR="00E16A2D">
        <w:t>constituted</w:t>
      </w:r>
      <w:r>
        <w:t xml:space="preserve"> </w:t>
      </w:r>
      <w:r>
        <w:rPr>
          <w:i/>
          <w:iCs/>
        </w:rPr>
        <w:t>inhuman and degrading treatment</w:t>
      </w:r>
      <w:r>
        <w:t xml:space="preserve"> for the purposes of Article 3.</w:t>
      </w:r>
    </w:p>
    <w:p w14:paraId="76E9BBAB" w14:textId="77777777" w:rsidR="00651E14" w:rsidRDefault="00651E14" w:rsidP="00651E14">
      <w:pPr>
        <w:pStyle w:val="ListParagraph"/>
        <w:spacing w:line="360" w:lineRule="auto"/>
        <w:jc w:val="both"/>
      </w:pPr>
    </w:p>
    <w:p w14:paraId="4EDC5D07" w14:textId="7B54716D" w:rsidR="00651E14" w:rsidRDefault="00E16A2D" w:rsidP="00651E14">
      <w:pPr>
        <w:pStyle w:val="ListParagraph"/>
        <w:numPr>
          <w:ilvl w:val="0"/>
          <w:numId w:val="5"/>
        </w:numPr>
        <w:spacing w:line="360" w:lineRule="auto"/>
        <w:jc w:val="both"/>
      </w:pPr>
      <w:r>
        <w:t xml:space="preserve">Factually, the </w:t>
      </w:r>
      <w:r w:rsidR="00651E14">
        <w:t>assault on 01.08.19 would not have occurred if</w:t>
      </w:r>
      <w:r>
        <w:t>:</w:t>
      </w:r>
    </w:p>
    <w:p w14:paraId="0DEC275E" w14:textId="60BA9E99" w:rsidR="00651E14" w:rsidRDefault="00651E14" w:rsidP="00651E14">
      <w:pPr>
        <w:pStyle w:val="ListParagraph"/>
        <w:spacing w:line="360" w:lineRule="auto"/>
        <w:jc w:val="both"/>
      </w:pPr>
    </w:p>
    <w:p w14:paraId="72632B18" w14:textId="53A6DBF7" w:rsidR="00651E14" w:rsidRDefault="00651E14" w:rsidP="00651E14">
      <w:pPr>
        <w:pStyle w:val="ListParagraph"/>
        <w:numPr>
          <w:ilvl w:val="0"/>
          <w:numId w:val="7"/>
        </w:numPr>
        <w:spacing w:line="360" w:lineRule="auto"/>
        <w:jc w:val="both"/>
      </w:pPr>
      <w:r>
        <w:lastRenderedPageBreak/>
        <w:t>A full assessment had been undertaken prior to discharge on 15.07.19</w:t>
      </w:r>
      <w:r w:rsidR="00937B6A">
        <w:t xml:space="preserve">. In those circumstances, </w:t>
      </w:r>
      <w:r w:rsidR="00E16A2D">
        <w:t>Cal</w:t>
      </w:r>
      <w:r>
        <w:t xml:space="preserve"> would have</w:t>
      </w:r>
      <w:r w:rsidR="00E16A2D">
        <w:t xml:space="preserve"> been found too unwell to be discharged. He would have</w:t>
      </w:r>
      <w:r>
        <w:t xml:space="preserve"> remained an inpatient </w:t>
      </w:r>
      <w:r w:rsidR="00E16A2D">
        <w:t>(</w:t>
      </w:r>
      <w:r>
        <w:t>on either a voluntary or compulsory basis</w:t>
      </w:r>
      <w:r w:rsidR="00E16A2D">
        <w:t xml:space="preserve">) for his own well-being and to receive further treatment. </w:t>
      </w:r>
    </w:p>
    <w:p w14:paraId="4A37E4C1" w14:textId="77777777" w:rsidR="00E16A2D" w:rsidRDefault="00E16A2D" w:rsidP="00E16A2D">
      <w:pPr>
        <w:pStyle w:val="ListParagraph"/>
        <w:spacing w:line="360" w:lineRule="auto"/>
        <w:ind w:left="1800"/>
        <w:jc w:val="both"/>
      </w:pPr>
    </w:p>
    <w:p w14:paraId="2B3B3183" w14:textId="73014CD7" w:rsidR="00651E14" w:rsidRDefault="00651E14" w:rsidP="00651E14">
      <w:pPr>
        <w:pStyle w:val="ListParagraph"/>
        <w:numPr>
          <w:ilvl w:val="0"/>
          <w:numId w:val="7"/>
        </w:numPr>
        <w:spacing w:line="360" w:lineRule="auto"/>
        <w:jc w:val="both"/>
      </w:pPr>
      <w:r>
        <w:t>Weekly out-patient appointments had been arranged</w:t>
      </w:r>
      <w:r w:rsidR="00937B6A">
        <w:t xml:space="preserve">. In those circumstances </w:t>
      </w:r>
      <w:r w:rsidR="00E16A2D">
        <w:t>Cal</w:t>
      </w:r>
      <w:r>
        <w:t xml:space="preserve"> would have attended </w:t>
      </w:r>
      <w:r w:rsidR="00E16A2D">
        <w:t>those</w:t>
      </w:r>
      <w:r>
        <w:t xml:space="preserve"> appointments and on assessment would have been admitted</w:t>
      </w:r>
      <w:r w:rsidR="00E16A2D">
        <w:t xml:space="preserve"> for his own well-being and to receive further treatment. </w:t>
      </w:r>
    </w:p>
    <w:p w14:paraId="4FD24E55" w14:textId="77777777" w:rsidR="00E16A2D" w:rsidRDefault="00E16A2D" w:rsidP="00E16A2D">
      <w:pPr>
        <w:spacing w:line="360" w:lineRule="auto"/>
        <w:jc w:val="both"/>
      </w:pPr>
    </w:p>
    <w:p w14:paraId="61764D48" w14:textId="5D28E7D0" w:rsidR="00651E14" w:rsidRDefault="00E16A2D" w:rsidP="00651E14">
      <w:pPr>
        <w:pStyle w:val="ListParagraph"/>
        <w:numPr>
          <w:ilvl w:val="0"/>
          <w:numId w:val="7"/>
        </w:numPr>
        <w:spacing w:line="360" w:lineRule="auto"/>
        <w:jc w:val="both"/>
      </w:pPr>
      <w:r>
        <w:t>Cal</w:t>
      </w:r>
      <w:r w:rsidR="00651E14">
        <w:t xml:space="preserve"> had been provided with a supply</w:t>
      </w:r>
      <w:r w:rsidR="004775F5">
        <w:t xml:space="preserve"> of</w:t>
      </w:r>
      <w:r w:rsidR="00651E14">
        <w:t xml:space="preserve"> medication rather than simply a prescription. </w:t>
      </w:r>
    </w:p>
    <w:p w14:paraId="2D31B320" w14:textId="77777777" w:rsidR="00E16A2D" w:rsidRDefault="00E16A2D" w:rsidP="00E16A2D">
      <w:pPr>
        <w:spacing w:line="360" w:lineRule="auto"/>
        <w:jc w:val="both"/>
      </w:pPr>
    </w:p>
    <w:p w14:paraId="7F1B6DFA" w14:textId="14494DA2" w:rsidR="00651E14" w:rsidRDefault="00E16A2D" w:rsidP="00651E14">
      <w:pPr>
        <w:pStyle w:val="ListParagraph"/>
        <w:numPr>
          <w:ilvl w:val="0"/>
          <w:numId w:val="7"/>
        </w:numPr>
        <w:spacing w:line="360" w:lineRule="auto"/>
        <w:jc w:val="both"/>
      </w:pPr>
      <w:r>
        <w:t>Aron</w:t>
      </w:r>
      <w:r w:rsidR="00651E14">
        <w:t xml:space="preserve"> had been warned</w:t>
      </w:r>
      <w:r>
        <w:t xml:space="preserve">, </w:t>
      </w:r>
      <w:proofErr w:type="gramStart"/>
      <w:r>
        <w:t>in light of</w:t>
      </w:r>
      <w:proofErr w:type="gramEnd"/>
      <w:r w:rsidR="004775F5">
        <w:t xml:space="preserve"> the</w:t>
      </w:r>
      <w:r>
        <w:t xml:space="preserve"> disclosure made to</w:t>
      </w:r>
      <w:r w:rsidR="00651E14">
        <w:t xml:space="preserve"> </w:t>
      </w:r>
      <w:r>
        <w:t>Dr Riviera</w:t>
      </w:r>
      <w:r w:rsidR="00651E14">
        <w:t xml:space="preserve"> on 14.07.19, </w:t>
      </w:r>
      <w:r>
        <w:t>that Cal might be a danger to him</w:t>
      </w:r>
      <w:r w:rsidR="00651E14">
        <w:t xml:space="preserve">. In those circumstances </w:t>
      </w:r>
      <w:r>
        <w:t>Aron</w:t>
      </w:r>
      <w:r w:rsidR="00651E14">
        <w:t xml:space="preserve"> would not have</w:t>
      </w:r>
      <w:r>
        <w:t xml:space="preserve"> invited Cal into his home on 01.08.19. </w:t>
      </w:r>
      <w:r w:rsidR="00651E14">
        <w:t xml:space="preserve"> </w:t>
      </w:r>
    </w:p>
    <w:p w14:paraId="781D2C99" w14:textId="77777777" w:rsidR="00651E14" w:rsidRDefault="00651E14" w:rsidP="00651E14">
      <w:pPr>
        <w:pStyle w:val="ListParagraph"/>
        <w:spacing w:line="360" w:lineRule="auto"/>
        <w:jc w:val="both"/>
      </w:pPr>
    </w:p>
    <w:p w14:paraId="75692ADE" w14:textId="5E9E6D00" w:rsidR="00E16A2D" w:rsidRDefault="00E16A2D" w:rsidP="00E16A2D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The Judge dismissed the common law claim on the basis that: </w:t>
      </w:r>
    </w:p>
    <w:p w14:paraId="7EC877A2" w14:textId="6BA26B80" w:rsidR="00E16A2D" w:rsidRDefault="00E16A2D" w:rsidP="00E16A2D">
      <w:pPr>
        <w:pStyle w:val="ListParagraph"/>
        <w:spacing w:line="360" w:lineRule="auto"/>
        <w:jc w:val="both"/>
      </w:pPr>
    </w:p>
    <w:p w14:paraId="50F353D7" w14:textId="527A18DE" w:rsidR="00E16A2D" w:rsidRDefault="00E16A2D" w:rsidP="00E16A2D">
      <w:pPr>
        <w:pStyle w:val="ListParagraph"/>
        <w:numPr>
          <w:ilvl w:val="0"/>
          <w:numId w:val="12"/>
        </w:numPr>
        <w:spacing w:line="360" w:lineRule="auto"/>
        <w:jc w:val="both"/>
      </w:pPr>
      <w:r>
        <w:t xml:space="preserve">The defendant did not owe Aron a duty to protect him from a criminal assault by Cal. There is a general rule against liability for injury caused by third parties and this claim did not fall within any of the exceptions. </w:t>
      </w:r>
    </w:p>
    <w:p w14:paraId="4A8937AC" w14:textId="77777777" w:rsidR="00E16A2D" w:rsidRDefault="00E16A2D" w:rsidP="00E16A2D">
      <w:pPr>
        <w:pStyle w:val="ListParagraph"/>
        <w:spacing w:line="360" w:lineRule="auto"/>
        <w:ind w:left="1080"/>
        <w:jc w:val="both"/>
      </w:pPr>
    </w:p>
    <w:p w14:paraId="60CE8B7C" w14:textId="4DDF799C" w:rsidR="00E16A2D" w:rsidRDefault="00E16A2D" w:rsidP="00E16A2D">
      <w:pPr>
        <w:pStyle w:val="ListParagraph"/>
        <w:numPr>
          <w:ilvl w:val="0"/>
          <w:numId w:val="12"/>
        </w:numPr>
        <w:spacing w:line="360" w:lineRule="auto"/>
        <w:jc w:val="both"/>
      </w:pPr>
      <w:r>
        <w:t xml:space="preserve">Healthcare providers do not owe a duty of care to members of the public who might be harmed by psychiatric patients. </w:t>
      </w:r>
    </w:p>
    <w:p w14:paraId="072EF0E9" w14:textId="77777777" w:rsidR="00E16A2D" w:rsidRDefault="00E16A2D" w:rsidP="00E16A2D"/>
    <w:p w14:paraId="6E8D9E0F" w14:textId="2A56859E" w:rsidR="00E16A2D" w:rsidRDefault="00E16A2D" w:rsidP="00E16A2D">
      <w:pPr>
        <w:pStyle w:val="ListParagraph"/>
        <w:numPr>
          <w:ilvl w:val="0"/>
          <w:numId w:val="12"/>
        </w:numPr>
        <w:spacing w:line="360" w:lineRule="auto"/>
        <w:jc w:val="both"/>
      </w:pPr>
      <w:r>
        <w:t xml:space="preserve">There was no duty requiring the defendant to breach patient confidentiality and warn Aron, a non-patient, of the matters disclosed to Dr Riviera on 14.07.19. Insofar as such duty may arise in genetic cases, it should not be extended to non-genetic cases.   </w:t>
      </w:r>
    </w:p>
    <w:p w14:paraId="4F00593B" w14:textId="3052FDED" w:rsidR="00651E14" w:rsidRDefault="00E16A2D" w:rsidP="00E16A2D">
      <w:pPr>
        <w:pStyle w:val="ListParagraph"/>
        <w:spacing w:line="360" w:lineRule="auto"/>
        <w:jc w:val="both"/>
      </w:pPr>
      <w:r>
        <w:t xml:space="preserve"> </w:t>
      </w:r>
    </w:p>
    <w:p w14:paraId="4809C92D" w14:textId="17411CF8" w:rsidR="00E16A2D" w:rsidRDefault="00E16A2D" w:rsidP="00651E14">
      <w:pPr>
        <w:pStyle w:val="ListParagraph"/>
        <w:numPr>
          <w:ilvl w:val="0"/>
          <w:numId w:val="3"/>
        </w:numPr>
        <w:spacing w:line="360" w:lineRule="auto"/>
        <w:jc w:val="both"/>
      </w:pPr>
      <w:r>
        <w:t>The Judge dismissed the ECHR claim on the basis that:</w:t>
      </w:r>
    </w:p>
    <w:p w14:paraId="38011496" w14:textId="1C7F84B4" w:rsidR="00E16A2D" w:rsidRDefault="00E16A2D" w:rsidP="00E16A2D">
      <w:pPr>
        <w:pStyle w:val="ListParagraph"/>
        <w:spacing w:line="360" w:lineRule="auto"/>
        <w:jc w:val="both"/>
      </w:pPr>
    </w:p>
    <w:p w14:paraId="6312A86F" w14:textId="580814EA" w:rsidR="00E16A2D" w:rsidRDefault="00E16A2D" w:rsidP="00E16A2D">
      <w:pPr>
        <w:pStyle w:val="ListParagraph"/>
        <w:numPr>
          <w:ilvl w:val="0"/>
          <w:numId w:val="13"/>
        </w:numPr>
        <w:spacing w:line="360" w:lineRule="auto"/>
        <w:jc w:val="both"/>
      </w:pPr>
      <w:r>
        <w:t xml:space="preserve">The defendant did not owe the absolute obligation to protect Aron, a non-patient, from infringement of his </w:t>
      </w:r>
      <w:proofErr w:type="gramStart"/>
      <w:r>
        <w:t>Article</w:t>
      </w:r>
      <w:proofErr w:type="gramEnd"/>
      <w:r>
        <w:t xml:space="preserve"> 3 rights by a third party. </w:t>
      </w:r>
      <w:r w:rsidR="004775F5">
        <w:t xml:space="preserve">Instead, it was the local </w:t>
      </w:r>
      <w:r w:rsidR="004775F5">
        <w:lastRenderedPageBreak/>
        <w:t xml:space="preserve">police authority </w:t>
      </w:r>
      <w:r w:rsidR="006E0096">
        <w:t>that</w:t>
      </w:r>
      <w:r w:rsidR="004775F5">
        <w:t xml:space="preserve"> would be under an operational duty to protect the safety of the claimant if it became aware of a real and immediate threat to his safety. </w:t>
      </w:r>
    </w:p>
    <w:p w14:paraId="2DEEE080" w14:textId="77777777" w:rsidR="00E16A2D" w:rsidRDefault="00E16A2D" w:rsidP="00E16A2D">
      <w:pPr>
        <w:pStyle w:val="ListParagraph"/>
        <w:spacing w:line="360" w:lineRule="auto"/>
        <w:ind w:left="1080"/>
        <w:jc w:val="both"/>
      </w:pPr>
    </w:p>
    <w:p w14:paraId="67D1CECD" w14:textId="238F5A9C" w:rsidR="00E16A2D" w:rsidRDefault="00E16A2D" w:rsidP="00E16A2D">
      <w:pPr>
        <w:pStyle w:val="ListParagraph"/>
        <w:numPr>
          <w:ilvl w:val="0"/>
          <w:numId w:val="13"/>
        </w:numPr>
        <w:spacing w:line="360" w:lineRule="auto"/>
        <w:jc w:val="both"/>
      </w:pPr>
      <w:r>
        <w:t>In any event, even if the duty had been owed</w:t>
      </w:r>
      <w:r w:rsidR="004775F5">
        <w:t xml:space="preserve"> by the defendant</w:t>
      </w:r>
      <w:r>
        <w:t xml:space="preserve"> there was no breach as the risk of harm to Aron was not immediate; the assault occurred more than a fortnight post discharge. </w:t>
      </w:r>
    </w:p>
    <w:p w14:paraId="421C36B7" w14:textId="3FEF8D43" w:rsidR="00651E14" w:rsidRDefault="00651E14" w:rsidP="00651E14">
      <w:pPr>
        <w:spacing w:line="360" w:lineRule="auto"/>
        <w:jc w:val="both"/>
      </w:pPr>
    </w:p>
    <w:p w14:paraId="640B0C9E" w14:textId="0F729F21" w:rsidR="00651E14" w:rsidRPr="00651E14" w:rsidRDefault="00E16A2D" w:rsidP="00651E14">
      <w:pPr>
        <w:spacing w:line="360" w:lineRule="auto"/>
        <w:jc w:val="both"/>
        <w:rPr>
          <w:u w:val="single"/>
        </w:rPr>
      </w:pPr>
      <w:r>
        <w:rPr>
          <w:u w:val="single"/>
        </w:rPr>
        <w:t>Court of Appeal</w:t>
      </w:r>
    </w:p>
    <w:p w14:paraId="2BC23354" w14:textId="77777777" w:rsidR="00651E14" w:rsidRDefault="00651E14" w:rsidP="00651E14">
      <w:pPr>
        <w:spacing w:line="360" w:lineRule="auto"/>
        <w:jc w:val="both"/>
      </w:pPr>
    </w:p>
    <w:p w14:paraId="6E2E0CC3" w14:textId="48951DF6" w:rsidR="00E16A2D" w:rsidRDefault="00E16A2D" w:rsidP="00651E14">
      <w:pPr>
        <w:pStyle w:val="ListParagraph"/>
        <w:numPr>
          <w:ilvl w:val="0"/>
          <w:numId w:val="3"/>
        </w:numPr>
        <w:spacing w:line="360" w:lineRule="auto"/>
        <w:jc w:val="both"/>
      </w:pPr>
      <w:r>
        <w:t>Aron’s appeal was dismissed on appeal and the reasoning of the Judge at first instance was endorsed.</w:t>
      </w:r>
    </w:p>
    <w:p w14:paraId="02F3253C" w14:textId="77777777" w:rsidR="00E16A2D" w:rsidRDefault="00E16A2D" w:rsidP="00E16A2D">
      <w:pPr>
        <w:spacing w:line="360" w:lineRule="auto"/>
        <w:jc w:val="both"/>
      </w:pPr>
    </w:p>
    <w:p w14:paraId="1630235C" w14:textId="02B01A52" w:rsidR="00E16A2D" w:rsidRPr="00E16A2D" w:rsidRDefault="00E16A2D" w:rsidP="00E16A2D">
      <w:pPr>
        <w:spacing w:line="360" w:lineRule="auto"/>
        <w:jc w:val="both"/>
        <w:rPr>
          <w:u w:val="single"/>
        </w:rPr>
      </w:pPr>
      <w:r w:rsidRPr="00E16A2D">
        <w:rPr>
          <w:u w:val="single"/>
        </w:rPr>
        <w:t>Supreme Court</w:t>
      </w:r>
    </w:p>
    <w:p w14:paraId="6F57FAFE" w14:textId="44E81310" w:rsidR="00651E14" w:rsidRDefault="00E16A2D" w:rsidP="00E16A2D">
      <w:pPr>
        <w:spacing w:line="360" w:lineRule="auto"/>
        <w:jc w:val="both"/>
      </w:pPr>
      <w:r>
        <w:t xml:space="preserve"> </w:t>
      </w:r>
    </w:p>
    <w:p w14:paraId="37FD2403" w14:textId="52EECCA6" w:rsidR="00E16A2D" w:rsidRDefault="00E16A2D" w:rsidP="00651E14">
      <w:pPr>
        <w:pStyle w:val="ListParagraph"/>
        <w:numPr>
          <w:ilvl w:val="0"/>
          <w:numId w:val="3"/>
        </w:numPr>
        <w:spacing w:line="360" w:lineRule="auto"/>
        <w:jc w:val="both"/>
      </w:pPr>
      <w:r>
        <w:t>Aron now appeals on the following grounds:</w:t>
      </w:r>
    </w:p>
    <w:p w14:paraId="5562EB84" w14:textId="4EF204D6" w:rsidR="00E16A2D" w:rsidRDefault="00E16A2D" w:rsidP="00E16A2D">
      <w:pPr>
        <w:pStyle w:val="ListParagraph"/>
        <w:spacing w:line="360" w:lineRule="auto"/>
        <w:jc w:val="both"/>
      </w:pPr>
    </w:p>
    <w:p w14:paraId="24738CFF" w14:textId="3887E186" w:rsidR="00651E14" w:rsidRDefault="00651E14" w:rsidP="00E16A2D">
      <w:pPr>
        <w:pStyle w:val="ListParagraph"/>
        <w:numPr>
          <w:ilvl w:val="0"/>
          <w:numId w:val="10"/>
        </w:numPr>
        <w:spacing w:line="360" w:lineRule="auto"/>
        <w:jc w:val="both"/>
      </w:pPr>
      <w:r>
        <w:t>The Judge was wrong to find that the</w:t>
      </w:r>
      <w:r w:rsidR="00E16A2D">
        <w:t xml:space="preserve"> defendant did not owe a common law duty to protect Aron from, or warn him of the risk of, the assault by Cal.</w:t>
      </w:r>
    </w:p>
    <w:p w14:paraId="0B78690C" w14:textId="77777777" w:rsidR="00E16A2D" w:rsidRDefault="00E16A2D" w:rsidP="00E16A2D">
      <w:pPr>
        <w:pStyle w:val="ListParagraph"/>
        <w:spacing w:line="360" w:lineRule="auto"/>
        <w:jc w:val="both"/>
      </w:pPr>
    </w:p>
    <w:p w14:paraId="6B8B4CB4" w14:textId="32F6012C" w:rsidR="00651E14" w:rsidRDefault="00651E14" w:rsidP="00651E14">
      <w:pPr>
        <w:pStyle w:val="ListParagraph"/>
        <w:numPr>
          <w:ilvl w:val="0"/>
          <w:numId w:val="10"/>
        </w:numPr>
        <w:spacing w:line="360" w:lineRule="auto"/>
        <w:jc w:val="both"/>
      </w:pPr>
      <w:r>
        <w:t xml:space="preserve">The Judge was wrong to find that the defendant did not owe </w:t>
      </w:r>
      <w:r w:rsidR="00E16A2D">
        <w:t>Aron</w:t>
      </w:r>
      <w:r>
        <w:t xml:space="preserve"> </w:t>
      </w:r>
      <w:r w:rsidR="00937B6A">
        <w:t>a duty pursuant to</w:t>
      </w:r>
      <w:r>
        <w:t xml:space="preserve"> Article 3 of the ECHR</w:t>
      </w:r>
      <w:r w:rsidR="00E16A2D">
        <w:t xml:space="preserve"> and that any such duty (if owed) was not breached. </w:t>
      </w:r>
    </w:p>
    <w:p w14:paraId="5E177C2A" w14:textId="77777777" w:rsidR="00E16A2D" w:rsidRDefault="00E16A2D" w:rsidP="00E16A2D">
      <w:pPr>
        <w:spacing w:line="360" w:lineRule="auto"/>
        <w:jc w:val="both"/>
      </w:pPr>
    </w:p>
    <w:p w14:paraId="53C7C56A" w14:textId="77777777" w:rsidR="00651E14" w:rsidRPr="00446708" w:rsidRDefault="00651E14" w:rsidP="00651E14">
      <w:pPr>
        <w:spacing w:line="360" w:lineRule="auto"/>
        <w:jc w:val="right"/>
        <w:rPr>
          <w:rFonts w:ascii="Times New Roman" w:hAnsi="Times New Roman" w:cs="Times New Roman"/>
        </w:rPr>
      </w:pPr>
      <w:r w:rsidRPr="00446708">
        <w:rPr>
          <w:rFonts w:ascii="Times New Roman" w:hAnsi="Times New Roman" w:cs="Times New Roman"/>
        </w:rPr>
        <w:t>Moot set by:</w:t>
      </w:r>
    </w:p>
    <w:p w14:paraId="31ED4482" w14:textId="77777777" w:rsidR="00651E14" w:rsidRPr="00446708" w:rsidRDefault="00651E14" w:rsidP="00651E14">
      <w:pPr>
        <w:spacing w:line="360" w:lineRule="auto"/>
        <w:jc w:val="right"/>
        <w:rPr>
          <w:rFonts w:ascii="Times New Roman" w:hAnsi="Times New Roman" w:cs="Times New Roman"/>
        </w:rPr>
      </w:pPr>
      <w:r w:rsidRPr="00446708">
        <w:rPr>
          <w:rFonts w:ascii="Times New Roman" w:hAnsi="Times New Roman" w:cs="Times New Roman"/>
        </w:rPr>
        <w:t>Craig Carr</w:t>
      </w:r>
    </w:p>
    <w:p w14:paraId="7669F043" w14:textId="77777777" w:rsidR="00651E14" w:rsidRPr="00446708" w:rsidRDefault="00651E14" w:rsidP="00651E14">
      <w:pPr>
        <w:spacing w:line="360" w:lineRule="auto"/>
        <w:jc w:val="right"/>
        <w:rPr>
          <w:rFonts w:ascii="Times New Roman" w:hAnsi="Times New Roman" w:cs="Times New Roman"/>
        </w:rPr>
      </w:pPr>
      <w:r w:rsidRPr="00446708">
        <w:rPr>
          <w:rFonts w:ascii="Times New Roman" w:hAnsi="Times New Roman" w:cs="Times New Roman"/>
        </w:rPr>
        <w:t>7 Bedford Row</w:t>
      </w:r>
    </w:p>
    <w:p w14:paraId="206BC176" w14:textId="440216FC" w:rsidR="003E3FF9" w:rsidRPr="00651E14" w:rsidRDefault="00651E14" w:rsidP="00651E14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2021</w:t>
      </w:r>
      <w:r w:rsidR="003E3FF9">
        <w:t xml:space="preserve"> </w:t>
      </w:r>
    </w:p>
    <w:sectPr w:rsidR="003E3FF9" w:rsidRPr="00651E14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F0435" w14:textId="77777777" w:rsidR="00651E14" w:rsidRDefault="00651E14" w:rsidP="00651E14">
      <w:r>
        <w:separator/>
      </w:r>
    </w:p>
  </w:endnote>
  <w:endnote w:type="continuationSeparator" w:id="0">
    <w:p w14:paraId="0AF7DFB3" w14:textId="77777777" w:rsidR="00651E14" w:rsidRDefault="00651E14" w:rsidP="0065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toman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338143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FB4EB1" w14:textId="7D2088C7" w:rsidR="00651E14" w:rsidRDefault="00651E14" w:rsidP="00385AF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E10149" w14:textId="77777777" w:rsidR="00651E14" w:rsidRDefault="00651E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570898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D44FE5" w14:textId="24E68432" w:rsidR="00651E14" w:rsidRDefault="00651E14" w:rsidP="00385AF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02B54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9DC5C78" w14:textId="77777777" w:rsidR="00651E14" w:rsidRDefault="00651E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0EE6A" w14:textId="77777777" w:rsidR="00651E14" w:rsidRDefault="00651E14" w:rsidP="00651E14">
      <w:r>
        <w:separator/>
      </w:r>
    </w:p>
  </w:footnote>
  <w:footnote w:type="continuationSeparator" w:id="0">
    <w:p w14:paraId="1F654801" w14:textId="77777777" w:rsidR="00651E14" w:rsidRDefault="00651E14" w:rsidP="00651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3797"/>
    <w:multiLevelType w:val="hybridMultilevel"/>
    <w:tmpl w:val="AE603CA2"/>
    <w:lvl w:ilvl="0" w:tplc="35BA6F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A05DE"/>
    <w:multiLevelType w:val="hybridMultilevel"/>
    <w:tmpl w:val="8674A7C2"/>
    <w:lvl w:ilvl="0" w:tplc="8990C3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93ED5"/>
    <w:multiLevelType w:val="hybridMultilevel"/>
    <w:tmpl w:val="6FF8FD86"/>
    <w:lvl w:ilvl="0" w:tplc="72024C1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B201DE"/>
    <w:multiLevelType w:val="hybridMultilevel"/>
    <w:tmpl w:val="5E3814FE"/>
    <w:lvl w:ilvl="0" w:tplc="47806B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10741"/>
    <w:multiLevelType w:val="hybridMultilevel"/>
    <w:tmpl w:val="8EDC1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316E3"/>
    <w:multiLevelType w:val="hybridMultilevel"/>
    <w:tmpl w:val="F3DE4B52"/>
    <w:lvl w:ilvl="0" w:tplc="521446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E435B"/>
    <w:multiLevelType w:val="hybridMultilevel"/>
    <w:tmpl w:val="A498E508"/>
    <w:lvl w:ilvl="0" w:tplc="EFD2E47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0767A1"/>
    <w:multiLevelType w:val="hybridMultilevel"/>
    <w:tmpl w:val="990010D6"/>
    <w:lvl w:ilvl="0" w:tplc="9AB237F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DC3970"/>
    <w:multiLevelType w:val="hybridMultilevel"/>
    <w:tmpl w:val="CA0E1D98"/>
    <w:lvl w:ilvl="0" w:tplc="0C8009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5F3CD3"/>
    <w:multiLevelType w:val="hybridMultilevel"/>
    <w:tmpl w:val="E4BEE960"/>
    <w:lvl w:ilvl="0" w:tplc="F850D4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E03391"/>
    <w:multiLevelType w:val="hybridMultilevel"/>
    <w:tmpl w:val="AC5CD48C"/>
    <w:lvl w:ilvl="0" w:tplc="F6F25A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E44CE5"/>
    <w:multiLevelType w:val="hybridMultilevel"/>
    <w:tmpl w:val="DF9CE5EC"/>
    <w:lvl w:ilvl="0" w:tplc="343EA0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081BD8"/>
    <w:multiLevelType w:val="hybridMultilevel"/>
    <w:tmpl w:val="0FFA608C"/>
    <w:lvl w:ilvl="0" w:tplc="D9A889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3275DD"/>
    <w:multiLevelType w:val="hybridMultilevel"/>
    <w:tmpl w:val="607CE9A8"/>
    <w:lvl w:ilvl="0" w:tplc="5EC05236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11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FF9"/>
    <w:rsid w:val="0020517C"/>
    <w:rsid w:val="003E3FF9"/>
    <w:rsid w:val="004775F5"/>
    <w:rsid w:val="004E5AE8"/>
    <w:rsid w:val="00563B9D"/>
    <w:rsid w:val="00651E14"/>
    <w:rsid w:val="006E0096"/>
    <w:rsid w:val="00702B54"/>
    <w:rsid w:val="00937B6A"/>
    <w:rsid w:val="00B43B85"/>
    <w:rsid w:val="00C1618C"/>
    <w:rsid w:val="00CB0602"/>
    <w:rsid w:val="00E16A2D"/>
    <w:rsid w:val="00E5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020BE"/>
  <w15:chartTrackingRefBased/>
  <w15:docId w15:val="{33440926-F956-4B4B-9CA6-37BF28DA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toman" w:eastAsiaTheme="minorHAnsi" w:hAnsi="times new toman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FF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51E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E14"/>
  </w:style>
  <w:style w:type="character" w:styleId="PageNumber">
    <w:name w:val="page number"/>
    <w:basedOn w:val="DefaultParagraphFont"/>
    <w:uiPriority w:val="99"/>
    <w:semiHidden/>
    <w:unhideWhenUsed/>
    <w:rsid w:val="00651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1065</Words>
  <Characters>6072</Characters>
  <Application>Microsoft Office Word</Application>
  <DocSecurity>4</DocSecurity>
  <Lines>50</Lines>
  <Paragraphs>14</Paragraphs>
  <ScaleCrop>false</ScaleCrop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Carr</dc:creator>
  <cp:keywords/>
  <dc:description/>
  <cp:lastModifiedBy>Alex Baguley</cp:lastModifiedBy>
  <cp:revision>2</cp:revision>
  <cp:lastPrinted>2021-10-11T07:22:00Z</cp:lastPrinted>
  <dcterms:created xsi:type="dcterms:W3CDTF">2021-10-11T13:47:00Z</dcterms:created>
  <dcterms:modified xsi:type="dcterms:W3CDTF">2021-10-11T13:47:00Z</dcterms:modified>
</cp:coreProperties>
</file>