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57755" w14:textId="499701E7" w:rsidR="00311665" w:rsidRPr="006305F3" w:rsidRDefault="00BA2DF6">
      <w:pPr>
        <w:rPr>
          <w:rFonts w:ascii="Book Antiqua" w:hAnsi="Book Antiqua"/>
          <w:b/>
        </w:rPr>
      </w:pPr>
      <w:r w:rsidRPr="006305F3">
        <w:rPr>
          <w:rFonts w:ascii="Book Antiqua" w:hAnsi="Book Antiqua"/>
          <w:b/>
        </w:rPr>
        <w:t>IN THE SUPREME COURT</w:t>
      </w:r>
    </w:p>
    <w:p w14:paraId="65CFB638" w14:textId="77777777" w:rsidR="00BA2DF6" w:rsidRPr="006305F3" w:rsidRDefault="00BA2DF6">
      <w:pPr>
        <w:rPr>
          <w:rFonts w:ascii="Book Antiqua" w:hAnsi="Book Antiqua"/>
          <w:b/>
        </w:rPr>
      </w:pPr>
      <w:r w:rsidRPr="006305F3">
        <w:rPr>
          <w:rFonts w:ascii="Book Antiqua" w:hAnsi="Book Antiqua"/>
          <w:b/>
        </w:rPr>
        <w:t>ON APPEAL FROM THE COURT OF APPEAL (CIVIL DIVISION)</w:t>
      </w:r>
    </w:p>
    <w:p w14:paraId="6C8E60FA" w14:textId="77777777" w:rsidR="00BA2DF6" w:rsidRPr="006305F3" w:rsidRDefault="00BA2DF6">
      <w:pPr>
        <w:rPr>
          <w:rFonts w:ascii="Book Antiqua" w:hAnsi="Book Antiqua"/>
          <w:b/>
        </w:rPr>
      </w:pPr>
      <w:r w:rsidRPr="006305F3">
        <w:rPr>
          <w:rFonts w:ascii="Book Antiqua" w:hAnsi="Book Antiqua"/>
          <w:b/>
        </w:rPr>
        <w:t>BETWEEN:</w:t>
      </w:r>
    </w:p>
    <w:p w14:paraId="2D2B4078" w14:textId="3F9356DC" w:rsidR="00BA2DF6" w:rsidRPr="006305F3" w:rsidRDefault="00D86386" w:rsidP="00D86386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b/>
        </w:rPr>
      </w:pPr>
      <w:r w:rsidRPr="006305F3">
        <w:rPr>
          <w:rFonts w:ascii="Book Antiqua" w:hAnsi="Book Antiqua"/>
          <w:b/>
        </w:rPr>
        <w:t>BJ (LA</w:t>
      </w:r>
      <w:r w:rsidR="00820FED" w:rsidRPr="006305F3">
        <w:rPr>
          <w:rFonts w:ascii="Book Antiqua" w:hAnsi="Book Antiqua"/>
          <w:b/>
        </w:rPr>
        <w:t>LA</w:t>
      </w:r>
      <w:r w:rsidRPr="006305F3">
        <w:rPr>
          <w:rFonts w:ascii="Book Antiqua" w:hAnsi="Book Antiqua"/>
          <w:b/>
        </w:rPr>
        <w:t xml:space="preserve"> LAND)</w:t>
      </w:r>
    </w:p>
    <w:p w14:paraId="6F5519ED" w14:textId="77777777" w:rsidR="00D86386" w:rsidRPr="006305F3" w:rsidRDefault="00D86386" w:rsidP="00D86386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b/>
        </w:rPr>
      </w:pPr>
      <w:r w:rsidRPr="006305F3">
        <w:rPr>
          <w:rFonts w:ascii="Book Antiqua" w:hAnsi="Book Antiqua"/>
          <w:b/>
        </w:rPr>
        <w:t>DR (ATLANTIS)</w:t>
      </w:r>
    </w:p>
    <w:p w14:paraId="2ED08D3D" w14:textId="77777777" w:rsidR="00D86386" w:rsidRPr="006305F3" w:rsidRDefault="00D86386" w:rsidP="00D86386">
      <w:pPr>
        <w:ind w:left="360"/>
        <w:jc w:val="right"/>
        <w:rPr>
          <w:rFonts w:ascii="Book Antiqua" w:hAnsi="Book Antiqua"/>
          <w:b/>
          <w:u w:val="single"/>
        </w:rPr>
      </w:pPr>
      <w:r w:rsidRPr="006305F3">
        <w:rPr>
          <w:rFonts w:ascii="Book Antiqua" w:hAnsi="Book Antiqua"/>
          <w:b/>
          <w:u w:val="single"/>
        </w:rPr>
        <w:t>Appellants</w:t>
      </w:r>
    </w:p>
    <w:p w14:paraId="11C7259E" w14:textId="77777777" w:rsidR="00D86386" w:rsidRPr="006305F3" w:rsidRDefault="00D86386" w:rsidP="00D86386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b/>
        </w:rPr>
      </w:pPr>
      <w:r w:rsidRPr="006305F3">
        <w:rPr>
          <w:rFonts w:ascii="Book Antiqua" w:hAnsi="Book Antiqua"/>
          <w:b/>
        </w:rPr>
        <w:t>And –</w:t>
      </w:r>
    </w:p>
    <w:p w14:paraId="1FFAEAAD" w14:textId="77777777" w:rsidR="00D86386" w:rsidRPr="006305F3" w:rsidRDefault="00D86386" w:rsidP="00D86386">
      <w:pPr>
        <w:ind w:left="360"/>
        <w:rPr>
          <w:rFonts w:ascii="Book Antiqua" w:hAnsi="Book Antiqua"/>
          <w:b/>
        </w:rPr>
      </w:pPr>
    </w:p>
    <w:p w14:paraId="7809C53D" w14:textId="77777777" w:rsidR="00D86386" w:rsidRPr="006305F3" w:rsidRDefault="00D86386" w:rsidP="00D86386">
      <w:pPr>
        <w:ind w:left="360"/>
        <w:jc w:val="center"/>
        <w:rPr>
          <w:rFonts w:ascii="Book Antiqua" w:hAnsi="Book Antiqua"/>
          <w:b/>
        </w:rPr>
      </w:pPr>
      <w:r w:rsidRPr="006305F3">
        <w:rPr>
          <w:rFonts w:ascii="Book Antiqua" w:hAnsi="Book Antiqua"/>
          <w:b/>
        </w:rPr>
        <w:t>SECRETARY OF STATE FOR THE HOME DEPARTMENT</w:t>
      </w:r>
    </w:p>
    <w:p w14:paraId="29E09F8F" w14:textId="77777777" w:rsidR="00D86386" w:rsidRPr="006305F3" w:rsidRDefault="00D86386" w:rsidP="00D86386">
      <w:pPr>
        <w:ind w:left="360"/>
        <w:jc w:val="right"/>
        <w:rPr>
          <w:rFonts w:ascii="Book Antiqua" w:hAnsi="Book Antiqua"/>
          <w:b/>
          <w:u w:val="single"/>
        </w:rPr>
      </w:pPr>
      <w:r w:rsidRPr="006305F3">
        <w:rPr>
          <w:rFonts w:ascii="Book Antiqua" w:hAnsi="Book Antiqua"/>
          <w:b/>
          <w:u w:val="single"/>
        </w:rPr>
        <w:t>Respondent</w:t>
      </w:r>
    </w:p>
    <w:p w14:paraId="29560818" w14:textId="69CFDEB1" w:rsidR="004632A1" w:rsidRPr="006305F3" w:rsidRDefault="004632A1" w:rsidP="004632A1">
      <w:pPr>
        <w:ind w:left="360"/>
        <w:jc w:val="center"/>
        <w:rPr>
          <w:rFonts w:ascii="Book Antiqua" w:hAnsi="Book Antiqua"/>
          <w:b/>
          <w:u w:val="single"/>
        </w:rPr>
      </w:pPr>
      <w:r w:rsidRPr="006305F3">
        <w:rPr>
          <w:rFonts w:ascii="Book Antiqua" w:hAnsi="Book Antiqua"/>
          <w:b/>
          <w:u w:val="single"/>
        </w:rPr>
        <w:t>_________________</w:t>
      </w:r>
      <w:r w:rsidR="006305F3" w:rsidRPr="006305F3">
        <w:rPr>
          <w:rFonts w:ascii="Book Antiqua" w:hAnsi="Book Antiqua"/>
          <w:b/>
          <w:u w:val="single"/>
        </w:rPr>
        <w:t>___________________________________________</w:t>
      </w:r>
    </w:p>
    <w:p w14:paraId="64813DB5" w14:textId="5EC28410" w:rsidR="00D86386" w:rsidRPr="006305F3" w:rsidRDefault="004632A1" w:rsidP="004632A1">
      <w:pPr>
        <w:ind w:left="360"/>
        <w:jc w:val="center"/>
        <w:rPr>
          <w:rFonts w:ascii="Book Antiqua" w:hAnsi="Book Antiqua"/>
          <w:b/>
        </w:rPr>
      </w:pPr>
      <w:r w:rsidRPr="006305F3">
        <w:rPr>
          <w:rFonts w:ascii="Book Antiqua" w:hAnsi="Book Antiqua"/>
          <w:b/>
        </w:rPr>
        <w:t>MOOT PROBLEM</w:t>
      </w:r>
    </w:p>
    <w:p w14:paraId="6751512C" w14:textId="5ECF164A" w:rsidR="00B74F4F" w:rsidRPr="006305F3" w:rsidRDefault="00B74F4F" w:rsidP="004632A1">
      <w:pPr>
        <w:ind w:left="360"/>
        <w:jc w:val="center"/>
        <w:rPr>
          <w:rFonts w:ascii="Book Antiqua" w:hAnsi="Book Antiqua"/>
          <w:b/>
        </w:rPr>
      </w:pPr>
      <w:r w:rsidRPr="006305F3">
        <w:rPr>
          <w:rFonts w:ascii="Book Antiqua" w:hAnsi="Book Antiqua"/>
          <w:b/>
        </w:rPr>
        <w:t xml:space="preserve">Second Semi-Final, </w:t>
      </w:r>
      <w:proofErr w:type="spellStart"/>
      <w:r w:rsidRPr="006305F3">
        <w:rPr>
          <w:rFonts w:ascii="Book Antiqua" w:hAnsi="Book Antiqua"/>
          <w:b/>
        </w:rPr>
        <w:t>Rosamund</w:t>
      </w:r>
      <w:proofErr w:type="spellEnd"/>
      <w:r w:rsidRPr="006305F3">
        <w:rPr>
          <w:rFonts w:ascii="Book Antiqua" w:hAnsi="Book Antiqua"/>
          <w:b/>
        </w:rPr>
        <w:t xml:space="preserve"> Smith Mooting Competition, 24.6.19</w:t>
      </w:r>
    </w:p>
    <w:p w14:paraId="4D294369" w14:textId="669F12E1" w:rsidR="00D63956" w:rsidRPr="006305F3" w:rsidRDefault="00D63956" w:rsidP="00D63956">
      <w:pPr>
        <w:ind w:left="360"/>
        <w:jc w:val="center"/>
        <w:rPr>
          <w:rFonts w:ascii="Book Antiqua" w:hAnsi="Book Antiqua"/>
          <w:b/>
          <w:u w:val="single"/>
        </w:rPr>
      </w:pPr>
      <w:r w:rsidRPr="006305F3">
        <w:rPr>
          <w:rFonts w:ascii="Book Antiqua" w:hAnsi="Book Antiqua"/>
          <w:b/>
          <w:u w:val="single"/>
        </w:rPr>
        <w:t>_________________</w:t>
      </w:r>
      <w:r w:rsidR="006305F3" w:rsidRPr="006305F3">
        <w:rPr>
          <w:rFonts w:ascii="Book Antiqua" w:hAnsi="Book Antiqua"/>
          <w:b/>
          <w:u w:val="single"/>
        </w:rPr>
        <w:t>___________________________________________</w:t>
      </w:r>
    </w:p>
    <w:p w14:paraId="430BFA3F" w14:textId="77777777" w:rsidR="00D63956" w:rsidRPr="006305F3" w:rsidRDefault="00D63956" w:rsidP="00D63956">
      <w:pPr>
        <w:rPr>
          <w:rFonts w:ascii="Book Antiqua" w:hAnsi="Book Antiqua"/>
          <w:b/>
          <w:u w:val="single"/>
        </w:rPr>
      </w:pPr>
    </w:p>
    <w:p w14:paraId="3D8C1A54" w14:textId="5DE4B82B" w:rsidR="00D63956" w:rsidRPr="006305F3" w:rsidRDefault="00D63956" w:rsidP="000643F2">
      <w:pPr>
        <w:pStyle w:val="ListParagraph"/>
        <w:numPr>
          <w:ilvl w:val="0"/>
          <w:numId w:val="5"/>
        </w:numPr>
        <w:spacing w:line="360" w:lineRule="auto"/>
        <w:ind w:hanging="720"/>
        <w:jc w:val="both"/>
        <w:rPr>
          <w:rFonts w:ascii="Book Antiqua" w:hAnsi="Book Antiqua"/>
        </w:rPr>
      </w:pPr>
      <w:r w:rsidRPr="006305F3">
        <w:rPr>
          <w:rFonts w:ascii="Book Antiqua" w:hAnsi="Book Antiqua"/>
        </w:rPr>
        <w:t xml:space="preserve">Boris and Dominic are both failed asylum seekers </w:t>
      </w:r>
      <w:r w:rsidR="001326C7" w:rsidRPr="006305F3">
        <w:rPr>
          <w:rFonts w:ascii="Book Antiqua" w:hAnsi="Book Antiqua"/>
        </w:rPr>
        <w:t xml:space="preserve">from </w:t>
      </w:r>
      <w:proofErr w:type="spellStart"/>
      <w:r w:rsidR="00820FED" w:rsidRPr="006305F3">
        <w:rPr>
          <w:rFonts w:ascii="Book Antiqua" w:hAnsi="Book Antiqua"/>
        </w:rPr>
        <w:t>Lala</w:t>
      </w:r>
      <w:proofErr w:type="spellEnd"/>
      <w:r w:rsidR="001326C7" w:rsidRPr="006305F3">
        <w:rPr>
          <w:rFonts w:ascii="Book Antiqua" w:hAnsi="Book Antiqua"/>
        </w:rPr>
        <w:t xml:space="preserve"> Land and Atlantis respectively </w:t>
      </w:r>
      <w:r w:rsidRPr="006305F3">
        <w:rPr>
          <w:rFonts w:ascii="Book Antiqua" w:hAnsi="Book Antiqua"/>
        </w:rPr>
        <w:t xml:space="preserve">who have had their applications for leave to remain refused by the Secretary of State. </w:t>
      </w:r>
      <w:r w:rsidR="000643F2" w:rsidRPr="006305F3">
        <w:rPr>
          <w:rFonts w:ascii="Book Antiqua" w:hAnsi="Book Antiqua"/>
        </w:rPr>
        <w:t>Their appeals were dismissed both at first instance and by t</w:t>
      </w:r>
      <w:r w:rsidRPr="006305F3">
        <w:rPr>
          <w:rFonts w:ascii="Book Antiqua" w:hAnsi="Book Antiqua"/>
        </w:rPr>
        <w:t>he Court of Appeal</w:t>
      </w:r>
      <w:r w:rsidR="0040625A" w:rsidRPr="006305F3">
        <w:rPr>
          <w:rFonts w:ascii="Book Antiqua" w:hAnsi="Book Antiqua"/>
        </w:rPr>
        <w:t xml:space="preserve">.  The Supreme Court </w:t>
      </w:r>
      <w:r w:rsidR="000643F2" w:rsidRPr="006305F3">
        <w:rPr>
          <w:rFonts w:ascii="Book Antiqua" w:hAnsi="Book Antiqua"/>
        </w:rPr>
        <w:t xml:space="preserve">has </w:t>
      </w:r>
      <w:r w:rsidR="0040625A" w:rsidRPr="006305F3">
        <w:rPr>
          <w:rFonts w:ascii="Book Antiqua" w:hAnsi="Book Antiqua"/>
        </w:rPr>
        <w:t>granted permission to appeal on two grounds identified below</w:t>
      </w:r>
      <w:r w:rsidRPr="006305F3">
        <w:rPr>
          <w:rFonts w:ascii="Book Antiqua" w:hAnsi="Book Antiqua"/>
        </w:rPr>
        <w:t>.</w:t>
      </w:r>
    </w:p>
    <w:p w14:paraId="42DAE161" w14:textId="77777777" w:rsidR="00D63956" w:rsidRPr="006305F3" w:rsidRDefault="00D63956" w:rsidP="00D63956">
      <w:pPr>
        <w:pStyle w:val="ListParagraph"/>
        <w:spacing w:line="360" w:lineRule="auto"/>
        <w:jc w:val="both"/>
        <w:rPr>
          <w:rFonts w:ascii="Book Antiqua" w:hAnsi="Book Antiqua"/>
        </w:rPr>
      </w:pPr>
    </w:p>
    <w:p w14:paraId="62053069" w14:textId="37816086" w:rsidR="00D63956" w:rsidRPr="006305F3" w:rsidRDefault="00D63956" w:rsidP="00D63956">
      <w:pPr>
        <w:pStyle w:val="ListParagraph"/>
        <w:numPr>
          <w:ilvl w:val="0"/>
          <w:numId w:val="5"/>
        </w:numPr>
        <w:spacing w:line="360" w:lineRule="auto"/>
        <w:ind w:hanging="720"/>
        <w:jc w:val="both"/>
        <w:rPr>
          <w:rFonts w:ascii="Book Antiqua" w:hAnsi="Book Antiqua"/>
        </w:rPr>
      </w:pPr>
      <w:r w:rsidRPr="006305F3">
        <w:rPr>
          <w:rFonts w:ascii="Book Antiqua" w:hAnsi="Book Antiqua"/>
        </w:rPr>
        <w:t xml:space="preserve">Both </w:t>
      </w:r>
      <w:r w:rsidR="0040625A" w:rsidRPr="006305F3">
        <w:rPr>
          <w:rFonts w:ascii="Book Antiqua" w:hAnsi="Book Antiqua"/>
        </w:rPr>
        <w:t xml:space="preserve">appellants </w:t>
      </w:r>
      <w:r w:rsidR="000643F2" w:rsidRPr="006305F3">
        <w:rPr>
          <w:rFonts w:ascii="Book Antiqua" w:hAnsi="Book Antiqua"/>
        </w:rPr>
        <w:t>have serious illnesses</w:t>
      </w:r>
      <w:r w:rsidRPr="006305F3">
        <w:rPr>
          <w:rFonts w:ascii="Book Antiqua" w:hAnsi="Book Antiqua"/>
        </w:rPr>
        <w:t>. Boris</w:t>
      </w:r>
      <w:r w:rsidR="001E1E5D" w:rsidRPr="006305F3">
        <w:rPr>
          <w:rFonts w:ascii="Book Antiqua" w:hAnsi="Book Antiqua"/>
        </w:rPr>
        <w:t>, who is aged 30,</w:t>
      </w:r>
      <w:r w:rsidRPr="006305F3">
        <w:rPr>
          <w:rFonts w:ascii="Book Antiqua" w:hAnsi="Book Antiqua"/>
        </w:rPr>
        <w:t xml:space="preserve"> has had treatment for Hodgkin’s Lymphoma in London, and the disease is in remission.</w:t>
      </w:r>
      <w:r w:rsidR="000643F2" w:rsidRPr="006305F3">
        <w:rPr>
          <w:rFonts w:ascii="Book Antiqua" w:hAnsi="Book Antiqua"/>
        </w:rPr>
        <w:t xml:space="preserve"> </w:t>
      </w:r>
      <w:r w:rsidRPr="006305F3">
        <w:rPr>
          <w:rFonts w:ascii="Book Antiqua" w:hAnsi="Book Antiqua"/>
        </w:rPr>
        <w:t xml:space="preserve"> If it recurs he may need a stem cell transplant, which is available without cost in the United Kingdom, subject to meeting the relevant criteria and finding a suitable donor. Internet research indicates that stem cell transplants may be available in </w:t>
      </w:r>
      <w:proofErr w:type="spellStart"/>
      <w:r w:rsidR="00820FED" w:rsidRPr="006305F3">
        <w:rPr>
          <w:rFonts w:ascii="Book Antiqua" w:hAnsi="Book Antiqua"/>
        </w:rPr>
        <w:t>Lala</w:t>
      </w:r>
      <w:proofErr w:type="spellEnd"/>
      <w:r w:rsidR="001326C7" w:rsidRPr="006305F3">
        <w:rPr>
          <w:rFonts w:ascii="Book Antiqua" w:hAnsi="Book Antiqua"/>
        </w:rPr>
        <w:t xml:space="preserve"> Land.</w:t>
      </w:r>
    </w:p>
    <w:p w14:paraId="7C1F14BE" w14:textId="77777777" w:rsidR="001326C7" w:rsidRPr="006305F3" w:rsidRDefault="001326C7" w:rsidP="001326C7">
      <w:pPr>
        <w:pStyle w:val="ListParagraph"/>
        <w:rPr>
          <w:rFonts w:ascii="Book Antiqua" w:hAnsi="Book Antiqua"/>
        </w:rPr>
      </w:pPr>
    </w:p>
    <w:p w14:paraId="4F6BACBE" w14:textId="6ACC108A" w:rsidR="001326C7" w:rsidRPr="006305F3" w:rsidRDefault="001326C7" w:rsidP="00D63956">
      <w:pPr>
        <w:pStyle w:val="ListParagraph"/>
        <w:numPr>
          <w:ilvl w:val="0"/>
          <w:numId w:val="5"/>
        </w:numPr>
        <w:spacing w:line="360" w:lineRule="auto"/>
        <w:ind w:hanging="720"/>
        <w:jc w:val="both"/>
        <w:rPr>
          <w:rFonts w:ascii="Book Antiqua" w:hAnsi="Book Antiqua"/>
        </w:rPr>
      </w:pPr>
      <w:r w:rsidRPr="006305F3">
        <w:rPr>
          <w:rFonts w:ascii="Book Antiqua" w:hAnsi="Book Antiqua"/>
        </w:rPr>
        <w:t>Dominic</w:t>
      </w:r>
      <w:r w:rsidR="001E1E5D" w:rsidRPr="006305F3">
        <w:rPr>
          <w:rFonts w:ascii="Book Antiqua" w:hAnsi="Book Antiqua"/>
        </w:rPr>
        <w:t xml:space="preserve"> is aged 54 and</w:t>
      </w:r>
      <w:r w:rsidRPr="006305F3">
        <w:rPr>
          <w:rFonts w:ascii="Book Antiqua" w:hAnsi="Book Antiqua"/>
        </w:rPr>
        <w:t xml:space="preserve"> has HIV, which he </w:t>
      </w:r>
      <w:r w:rsidR="00066A5B" w:rsidRPr="006305F3">
        <w:rPr>
          <w:rFonts w:ascii="Book Antiqua" w:hAnsi="Book Antiqua"/>
        </w:rPr>
        <w:t xml:space="preserve">contracted </w:t>
      </w:r>
      <w:r w:rsidRPr="006305F3">
        <w:rPr>
          <w:rFonts w:ascii="Book Antiqua" w:hAnsi="Book Antiqua"/>
        </w:rPr>
        <w:t xml:space="preserve">in the 1980s. It is well-controlled on </w:t>
      </w:r>
      <w:r w:rsidR="000E3D28" w:rsidRPr="006305F3">
        <w:rPr>
          <w:rFonts w:ascii="Book Antiqua" w:hAnsi="Book Antiqua"/>
        </w:rPr>
        <w:t xml:space="preserve">the latest medication available in the UK, which avoids the </w:t>
      </w:r>
      <w:r w:rsidR="0018567E" w:rsidRPr="006305F3">
        <w:rPr>
          <w:rFonts w:ascii="Book Antiqua" w:hAnsi="Book Antiqua"/>
        </w:rPr>
        <w:t xml:space="preserve">extremely unpleasant and life-threatening </w:t>
      </w:r>
      <w:r w:rsidR="000E3D28" w:rsidRPr="006305F3">
        <w:rPr>
          <w:rFonts w:ascii="Book Antiqua" w:hAnsi="Book Antiqua"/>
        </w:rPr>
        <w:t xml:space="preserve">side effects which </w:t>
      </w:r>
      <w:r w:rsidR="0018567E" w:rsidRPr="006305F3">
        <w:rPr>
          <w:rFonts w:ascii="Book Antiqua" w:hAnsi="Book Antiqua"/>
        </w:rPr>
        <w:t xml:space="preserve">all </w:t>
      </w:r>
      <w:r w:rsidR="000E3D28" w:rsidRPr="006305F3">
        <w:rPr>
          <w:rFonts w:ascii="Book Antiqua" w:hAnsi="Book Antiqua"/>
        </w:rPr>
        <w:t>other medication had previously caused</w:t>
      </w:r>
      <w:r w:rsidR="000643F2" w:rsidRPr="006305F3">
        <w:rPr>
          <w:rFonts w:ascii="Book Antiqua" w:hAnsi="Book Antiqua"/>
        </w:rPr>
        <w:t xml:space="preserve"> him</w:t>
      </w:r>
      <w:r w:rsidR="000E3D28" w:rsidRPr="006305F3">
        <w:rPr>
          <w:rFonts w:ascii="Book Antiqua" w:hAnsi="Book Antiqua"/>
        </w:rPr>
        <w:t xml:space="preserve">. The latest medication is not available without </w:t>
      </w:r>
      <w:r w:rsidR="000643F2" w:rsidRPr="006305F3">
        <w:rPr>
          <w:rFonts w:ascii="Book Antiqua" w:hAnsi="Book Antiqua"/>
        </w:rPr>
        <w:t xml:space="preserve">significant </w:t>
      </w:r>
      <w:r w:rsidR="000E3D28" w:rsidRPr="006305F3">
        <w:rPr>
          <w:rFonts w:ascii="Book Antiqua" w:hAnsi="Book Antiqua"/>
        </w:rPr>
        <w:t xml:space="preserve">cost </w:t>
      </w:r>
      <w:r w:rsidR="000E3D28" w:rsidRPr="006305F3">
        <w:rPr>
          <w:rFonts w:ascii="Book Antiqua" w:hAnsi="Book Antiqua"/>
        </w:rPr>
        <w:lastRenderedPageBreak/>
        <w:t xml:space="preserve">in Atlantis, and </w:t>
      </w:r>
      <w:r w:rsidR="00776396" w:rsidRPr="006305F3">
        <w:rPr>
          <w:rFonts w:ascii="Book Antiqua" w:hAnsi="Book Antiqua"/>
        </w:rPr>
        <w:t xml:space="preserve">it is unclear </w:t>
      </w:r>
      <w:r w:rsidR="000643F2" w:rsidRPr="006305F3">
        <w:rPr>
          <w:rFonts w:ascii="Book Antiqua" w:hAnsi="Book Antiqua"/>
        </w:rPr>
        <w:t xml:space="preserve">on the evidence </w:t>
      </w:r>
      <w:r w:rsidR="00776396" w:rsidRPr="006305F3">
        <w:rPr>
          <w:rFonts w:ascii="Book Antiqua" w:hAnsi="Book Antiqua"/>
        </w:rPr>
        <w:t xml:space="preserve">whether </w:t>
      </w:r>
      <w:r w:rsidR="000E3D28" w:rsidRPr="006305F3">
        <w:rPr>
          <w:rFonts w:ascii="Book Antiqua" w:hAnsi="Book Antiqua"/>
        </w:rPr>
        <w:t>Dominic has sufficient funds to be able to afford it.</w:t>
      </w:r>
    </w:p>
    <w:p w14:paraId="70CEC844" w14:textId="77777777" w:rsidR="0018567E" w:rsidRPr="006305F3" w:rsidRDefault="0018567E" w:rsidP="0018567E">
      <w:pPr>
        <w:pStyle w:val="ListParagraph"/>
        <w:rPr>
          <w:rFonts w:ascii="Book Antiqua" w:hAnsi="Book Antiqua"/>
        </w:rPr>
      </w:pPr>
    </w:p>
    <w:p w14:paraId="47E5D156" w14:textId="0B0144DD" w:rsidR="0018567E" w:rsidRPr="006305F3" w:rsidRDefault="0018567E" w:rsidP="00D63956">
      <w:pPr>
        <w:pStyle w:val="ListParagraph"/>
        <w:numPr>
          <w:ilvl w:val="0"/>
          <w:numId w:val="5"/>
        </w:numPr>
        <w:spacing w:line="360" w:lineRule="auto"/>
        <w:ind w:hanging="720"/>
        <w:jc w:val="both"/>
        <w:rPr>
          <w:rFonts w:ascii="Book Antiqua" w:hAnsi="Book Antiqua"/>
        </w:rPr>
      </w:pPr>
      <w:r w:rsidRPr="006305F3">
        <w:rPr>
          <w:rFonts w:ascii="Book Antiqua" w:hAnsi="Book Antiqua"/>
        </w:rPr>
        <w:t xml:space="preserve">Although neither Boris nor Dominic </w:t>
      </w:r>
      <w:r w:rsidR="00820FED" w:rsidRPr="006305F3">
        <w:rPr>
          <w:rFonts w:ascii="Book Antiqua" w:hAnsi="Book Antiqua"/>
        </w:rPr>
        <w:t>is</w:t>
      </w:r>
      <w:r w:rsidRPr="006305F3">
        <w:rPr>
          <w:rFonts w:ascii="Book Antiqua" w:hAnsi="Book Antiqua"/>
        </w:rPr>
        <w:t xml:space="preserve"> currently ill, their life expectancies may be significantly affected by removal to their home countries.</w:t>
      </w:r>
      <w:r w:rsidR="001E1E5D" w:rsidRPr="006305F3">
        <w:rPr>
          <w:rFonts w:ascii="Book Antiqua" w:hAnsi="Book Antiqua"/>
        </w:rPr>
        <w:t xml:space="preserve"> </w:t>
      </w:r>
      <w:r w:rsidR="000643F2" w:rsidRPr="006305F3">
        <w:rPr>
          <w:rFonts w:ascii="Book Antiqua" w:hAnsi="Book Antiqua"/>
        </w:rPr>
        <w:t>Unchallenged medical evidence indicates that r</w:t>
      </w:r>
      <w:r w:rsidR="001E1E5D" w:rsidRPr="006305F3">
        <w:rPr>
          <w:rFonts w:ascii="Book Antiqua" w:hAnsi="Book Antiqua"/>
        </w:rPr>
        <w:t xml:space="preserve">emoval </w:t>
      </w:r>
      <w:r w:rsidR="000643F2" w:rsidRPr="006305F3">
        <w:rPr>
          <w:rFonts w:ascii="Book Antiqua" w:hAnsi="Book Antiqua"/>
        </w:rPr>
        <w:t>is</w:t>
      </w:r>
      <w:r w:rsidR="001E1E5D" w:rsidRPr="006305F3">
        <w:rPr>
          <w:rFonts w:ascii="Book Antiqua" w:hAnsi="Book Antiqua"/>
        </w:rPr>
        <w:t xml:space="preserve"> likely to reduce Boris’ life expectancy by 12 </w:t>
      </w:r>
      <w:proofErr w:type="gramStart"/>
      <w:r w:rsidR="001E1E5D" w:rsidRPr="006305F3">
        <w:rPr>
          <w:rFonts w:ascii="Book Antiqua" w:hAnsi="Book Antiqua"/>
        </w:rPr>
        <w:t>years,</w:t>
      </w:r>
      <w:proofErr w:type="gramEnd"/>
      <w:r w:rsidR="001E1E5D" w:rsidRPr="006305F3">
        <w:rPr>
          <w:rFonts w:ascii="Book Antiqua" w:hAnsi="Book Antiqua"/>
        </w:rPr>
        <w:t xml:space="preserve"> and Dominic’s life expectancy by 8 years.</w:t>
      </w:r>
    </w:p>
    <w:p w14:paraId="569CBB2A" w14:textId="77777777" w:rsidR="000E3D28" w:rsidRPr="006305F3" w:rsidRDefault="000E3D28" w:rsidP="000E3D28">
      <w:pPr>
        <w:pStyle w:val="ListParagraph"/>
        <w:rPr>
          <w:rFonts w:ascii="Book Antiqua" w:hAnsi="Book Antiqua"/>
        </w:rPr>
      </w:pPr>
    </w:p>
    <w:p w14:paraId="55C51BD0" w14:textId="7C799DB5" w:rsidR="00922AD2" w:rsidRPr="006305F3" w:rsidRDefault="000E3D28" w:rsidP="00D63956">
      <w:pPr>
        <w:pStyle w:val="ListParagraph"/>
        <w:numPr>
          <w:ilvl w:val="0"/>
          <w:numId w:val="5"/>
        </w:numPr>
        <w:spacing w:line="360" w:lineRule="auto"/>
        <w:ind w:hanging="720"/>
        <w:jc w:val="both"/>
        <w:rPr>
          <w:rFonts w:ascii="Book Antiqua" w:hAnsi="Book Antiqua"/>
        </w:rPr>
      </w:pPr>
      <w:r w:rsidRPr="006305F3">
        <w:rPr>
          <w:rFonts w:ascii="Book Antiqua" w:hAnsi="Book Antiqua"/>
        </w:rPr>
        <w:t>The Court of Appeal dismissed Boris’ and Dominic’s asylum appeals, and their claims under Article</w:t>
      </w:r>
      <w:r w:rsidR="000643F2" w:rsidRPr="006305F3">
        <w:rPr>
          <w:rFonts w:ascii="Book Antiqua" w:hAnsi="Book Antiqua"/>
        </w:rPr>
        <w:t xml:space="preserve">s 3 and </w:t>
      </w:r>
      <w:r w:rsidRPr="006305F3">
        <w:rPr>
          <w:rFonts w:ascii="Book Antiqua" w:hAnsi="Book Antiqua"/>
        </w:rPr>
        <w:t xml:space="preserve">8 of the European Convention on Human Rights. </w:t>
      </w:r>
    </w:p>
    <w:p w14:paraId="05C8E770" w14:textId="77777777" w:rsidR="00922AD2" w:rsidRPr="006305F3" w:rsidRDefault="00922AD2" w:rsidP="00922AD2">
      <w:pPr>
        <w:pStyle w:val="ListParagraph"/>
        <w:rPr>
          <w:rFonts w:ascii="Book Antiqua" w:hAnsi="Book Antiqua"/>
        </w:rPr>
      </w:pPr>
    </w:p>
    <w:p w14:paraId="0763643F" w14:textId="178B7C00" w:rsidR="000E3D28" w:rsidRPr="006305F3" w:rsidRDefault="00820FED" w:rsidP="00922AD2">
      <w:pPr>
        <w:pStyle w:val="ListParagraph"/>
        <w:numPr>
          <w:ilvl w:val="0"/>
          <w:numId w:val="5"/>
        </w:numPr>
        <w:spacing w:line="360" w:lineRule="auto"/>
        <w:ind w:hanging="720"/>
        <w:jc w:val="both"/>
        <w:rPr>
          <w:rFonts w:ascii="Book Antiqua" w:hAnsi="Book Antiqua"/>
        </w:rPr>
      </w:pPr>
      <w:r w:rsidRPr="006305F3">
        <w:rPr>
          <w:rFonts w:ascii="Book Antiqua" w:hAnsi="Book Antiqua"/>
        </w:rPr>
        <w:t>The appellants have permission to</w:t>
      </w:r>
      <w:r w:rsidR="00922AD2" w:rsidRPr="006305F3">
        <w:rPr>
          <w:rFonts w:ascii="Book Antiqua" w:hAnsi="Book Antiqua"/>
        </w:rPr>
        <w:t xml:space="preserve"> argue the following points that r</w:t>
      </w:r>
      <w:r w:rsidR="000E3D28" w:rsidRPr="006305F3">
        <w:rPr>
          <w:rFonts w:ascii="Book Antiqua" w:hAnsi="Book Antiqua"/>
        </w:rPr>
        <w:t>eturn to their home countries would breach Article 3 of the European Conventio</w:t>
      </w:r>
      <w:r w:rsidR="00922AD2" w:rsidRPr="006305F3">
        <w:rPr>
          <w:rFonts w:ascii="Book Antiqua" w:hAnsi="Book Antiqua"/>
        </w:rPr>
        <w:t>n on Human Rights, in each case, for the following reasons:</w:t>
      </w:r>
    </w:p>
    <w:p w14:paraId="0B096CFA" w14:textId="77777777" w:rsidR="00922AD2" w:rsidRPr="006305F3" w:rsidRDefault="00922AD2" w:rsidP="00922AD2">
      <w:pPr>
        <w:pStyle w:val="ListParagraph"/>
        <w:rPr>
          <w:rFonts w:ascii="Book Antiqua" w:hAnsi="Book Antiqua"/>
        </w:rPr>
      </w:pPr>
    </w:p>
    <w:p w14:paraId="03A66D1E" w14:textId="3821742C" w:rsidR="00922AD2" w:rsidRPr="006305F3" w:rsidRDefault="00922AD2" w:rsidP="00922AD2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Book Antiqua" w:hAnsi="Book Antiqua"/>
        </w:rPr>
      </w:pPr>
      <w:r w:rsidRPr="006305F3">
        <w:rPr>
          <w:rFonts w:ascii="Book Antiqua" w:hAnsi="Book Antiqua"/>
        </w:rPr>
        <w:t xml:space="preserve">Their clinical conditions meet the test(s) for Article 3 in </w:t>
      </w:r>
      <w:proofErr w:type="spellStart"/>
      <w:r w:rsidRPr="006305F3">
        <w:rPr>
          <w:rFonts w:ascii="Book Antiqua" w:hAnsi="Book Antiqua"/>
          <w:i/>
        </w:rPr>
        <w:t>Paposhvili</w:t>
      </w:r>
      <w:proofErr w:type="spellEnd"/>
      <w:r w:rsidRPr="006305F3">
        <w:rPr>
          <w:rFonts w:ascii="Book Antiqua" w:hAnsi="Book Antiqua"/>
          <w:i/>
        </w:rPr>
        <w:t xml:space="preserve"> v Belgium </w:t>
      </w:r>
      <w:r w:rsidRPr="006305F3">
        <w:rPr>
          <w:rFonts w:ascii="Book Antiqua" w:hAnsi="Book Antiqua"/>
        </w:rPr>
        <w:t>(Application no. 41738/10).</w:t>
      </w:r>
    </w:p>
    <w:p w14:paraId="22B4D784" w14:textId="55943433" w:rsidR="00922AD2" w:rsidRPr="006305F3" w:rsidRDefault="00922AD2" w:rsidP="00922AD2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Book Antiqua" w:hAnsi="Book Antiqua"/>
        </w:rPr>
      </w:pPr>
      <w:r w:rsidRPr="006305F3">
        <w:rPr>
          <w:rFonts w:ascii="Book Antiqua" w:hAnsi="Book Antiqua"/>
        </w:rPr>
        <w:t xml:space="preserve">The Supreme Court should refuse to follow the decision of the House of Lords in </w:t>
      </w:r>
      <w:r w:rsidRPr="006305F3">
        <w:rPr>
          <w:rFonts w:ascii="Book Antiqua" w:hAnsi="Book Antiqua"/>
          <w:i/>
        </w:rPr>
        <w:t>N v Secretary of State for the Home Department</w:t>
      </w:r>
      <w:r w:rsidRPr="006305F3">
        <w:rPr>
          <w:rFonts w:ascii="Book Antiqua" w:hAnsi="Book Antiqua"/>
        </w:rPr>
        <w:t xml:space="preserve"> [2005] 2 AC 296 and should follow </w:t>
      </w:r>
      <w:proofErr w:type="spellStart"/>
      <w:r w:rsidRPr="006305F3">
        <w:rPr>
          <w:rFonts w:ascii="Book Antiqua" w:hAnsi="Book Antiqua"/>
          <w:i/>
        </w:rPr>
        <w:t>Paposhvili</w:t>
      </w:r>
      <w:proofErr w:type="spellEnd"/>
      <w:r w:rsidRPr="006305F3">
        <w:rPr>
          <w:rFonts w:ascii="Book Antiqua" w:hAnsi="Book Antiqua"/>
          <w:i/>
        </w:rPr>
        <w:t xml:space="preserve"> v Belgium</w:t>
      </w:r>
      <w:r w:rsidRPr="006305F3">
        <w:rPr>
          <w:rFonts w:ascii="Book Antiqua" w:hAnsi="Book Antiqua"/>
        </w:rPr>
        <w:t>.</w:t>
      </w:r>
    </w:p>
    <w:p w14:paraId="0EBC9E99" w14:textId="1A5A6356" w:rsidR="00D86386" w:rsidRPr="006305F3" w:rsidRDefault="00D86386" w:rsidP="00D86386">
      <w:pPr>
        <w:ind w:left="360"/>
        <w:jc w:val="center"/>
        <w:rPr>
          <w:rFonts w:ascii="Book Antiqua" w:hAnsi="Book Antiqua"/>
          <w:b/>
        </w:rPr>
      </w:pPr>
    </w:p>
    <w:p w14:paraId="18A1A6BF" w14:textId="100A5034" w:rsidR="000643F2" w:rsidRPr="006305F3" w:rsidRDefault="000643F2" w:rsidP="000643F2">
      <w:pPr>
        <w:ind w:left="360"/>
        <w:jc w:val="right"/>
        <w:rPr>
          <w:rFonts w:ascii="Book Antiqua" w:hAnsi="Book Antiqua"/>
          <w:b/>
        </w:rPr>
      </w:pPr>
      <w:r w:rsidRPr="006305F3">
        <w:rPr>
          <w:rFonts w:ascii="Book Antiqua" w:hAnsi="Book Antiqua"/>
          <w:b/>
        </w:rPr>
        <w:t>Moot set by Vikram Sachdeva QC</w:t>
      </w:r>
    </w:p>
    <w:p w14:paraId="5E5E9B5C" w14:textId="425A99BF" w:rsidR="000643F2" w:rsidRPr="006305F3" w:rsidRDefault="006305F3" w:rsidP="000643F2">
      <w:pPr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18</w:t>
      </w:r>
      <w:r w:rsidR="000643F2" w:rsidRPr="006305F3">
        <w:rPr>
          <w:rFonts w:ascii="Book Antiqua" w:hAnsi="Book Antiqua"/>
          <w:b/>
        </w:rPr>
        <w:t xml:space="preserve"> June</w:t>
      </w:r>
      <w:r>
        <w:rPr>
          <w:rFonts w:ascii="Book Antiqua" w:hAnsi="Book Antiqua"/>
          <w:b/>
        </w:rPr>
        <w:t>,</w:t>
      </w:r>
      <w:bookmarkStart w:id="0" w:name="_GoBack"/>
      <w:bookmarkEnd w:id="0"/>
      <w:r w:rsidR="000643F2" w:rsidRPr="006305F3">
        <w:rPr>
          <w:rFonts w:ascii="Book Antiqua" w:hAnsi="Book Antiqua"/>
          <w:b/>
        </w:rPr>
        <w:t xml:space="preserve"> 2019</w:t>
      </w:r>
    </w:p>
    <w:sectPr w:rsidR="000643F2" w:rsidRPr="00630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E3B"/>
    <w:multiLevelType w:val="hybridMultilevel"/>
    <w:tmpl w:val="52B8B79C"/>
    <w:lvl w:ilvl="0" w:tplc="DA42D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63230"/>
    <w:multiLevelType w:val="hybridMultilevel"/>
    <w:tmpl w:val="ECC29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0FE8"/>
    <w:multiLevelType w:val="hybridMultilevel"/>
    <w:tmpl w:val="0F0A2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25CDB"/>
    <w:multiLevelType w:val="hybridMultilevel"/>
    <w:tmpl w:val="ABEAAA68"/>
    <w:lvl w:ilvl="0" w:tplc="DA42D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01CF"/>
    <w:multiLevelType w:val="hybridMultilevel"/>
    <w:tmpl w:val="496E5886"/>
    <w:lvl w:ilvl="0" w:tplc="2ED64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F6"/>
    <w:rsid w:val="000643F2"/>
    <w:rsid w:val="00066A5B"/>
    <w:rsid w:val="000E3D28"/>
    <w:rsid w:val="00113824"/>
    <w:rsid w:val="001326C7"/>
    <w:rsid w:val="0018567E"/>
    <w:rsid w:val="001C0A83"/>
    <w:rsid w:val="001E1E5D"/>
    <w:rsid w:val="002B7D17"/>
    <w:rsid w:val="002E5C19"/>
    <w:rsid w:val="00311665"/>
    <w:rsid w:val="0040625A"/>
    <w:rsid w:val="00463089"/>
    <w:rsid w:val="004632A1"/>
    <w:rsid w:val="0049742B"/>
    <w:rsid w:val="00543487"/>
    <w:rsid w:val="00543C84"/>
    <w:rsid w:val="00627595"/>
    <w:rsid w:val="006305F3"/>
    <w:rsid w:val="00730C6D"/>
    <w:rsid w:val="00776396"/>
    <w:rsid w:val="0081561C"/>
    <w:rsid w:val="00820FED"/>
    <w:rsid w:val="00916361"/>
    <w:rsid w:val="00922AD2"/>
    <w:rsid w:val="00A1732F"/>
    <w:rsid w:val="00AD2040"/>
    <w:rsid w:val="00B74F4F"/>
    <w:rsid w:val="00BA2DF6"/>
    <w:rsid w:val="00C62E53"/>
    <w:rsid w:val="00D63956"/>
    <w:rsid w:val="00D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F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Sachdeva QC</dc:creator>
  <cp:lastModifiedBy>vs</cp:lastModifiedBy>
  <cp:revision>2</cp:revision>
  <dcterms:created xsi:type="dcterms:W3CDTF">2019-06-17T23:36:00Z</dcterms:created>
  <dcterms:modified xsi:type="dcterms:W3CDTF">2019-06-17T23:36:00Z</dcterms:modified>
</cp:coreProperties>
</file>