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6BB5" w14:textId="77777777" w:rsidR="00D24BD5" w:rsidRPr="00B57D3B" w:rsidRDefault="00D24BD5" w:rsidP="00D24BD5">
      <w:pPr>
        <w:keepNext/>
        <w:jc w:val="both"/>
        <w:outlineLvl w:val="1"/>
        <w:rPr>
          <w:b/>
          <w:bCs/>
          <w:u w:val="single"/>
        </w:rPr>
      </w:pPr>
      <w:r w:rsidRPr="00B57D3B">
        <w:rPr>
          <w:b/>
          <w:bCs/>
          <w:u w:val="single"/>
        </w:rPr>
        <w:t>IN THE SUPREME COURT OF THE UNITED KINGDOM</w:t>
      </w:r>
    </w:p>
    <w:p w14:paraId="407ED9DE" w14:textId="77777777" w:rsidR="00D24BD5" w:rsidRPr="00B57D3B" w:rsidRDefault="00D24BD5" w:rsidP="00D24BD5">
      <w:pPr>
        <w:keepNext/>
        <w:jc w:val="both"/>
        <w:outlineLvl w:val="1"/>
        <w:rPr>
          <w:b/>
          <w:bCs/>
          <w:u w:val="single"/>
        </w:rPr>
      </w:pPr>
      <w:r w:rsidRPr="00B57D3B">
        <w:rPr>
          <w:b/>
          <w:bCs/>
          <w:u w:val="single"/>
        </w:rPr>
        <w:t>ON APPEAL FROM THE COURT OF APPEAL (CIVIL DIVISION) ENGLAND</w:t>
      </w:r>
    </w:p>
    <w:p w14:paraId="5D78EEB1" w14:textId="77777777" w:rsidR="00D24BD5" w:rsidRPr="00B57D3B" w:rsidRDefault="00D24BD5" w:rsidP="00D24BD5">
      <w:pPr>
        <w:jc w:val="both"/>
        <w:rPr>
          <w:b/>
          <w:bCs/>
        </w:rPr>
      </w:pPr>
    </w:p>
    <w:p w14:paraId="0369DC5D" w14:textId="77777777" w:rsidR="00D24BD5" w:rsidRPr="00B57D3B" w:rsidRDefault="00D24BD5" w:rsidP="00D24BD5">
      <w:pPr>
        <w:jc w:val="both"/>
        <w:rPr>
          <w:b/>
          <w:bCs/>
        </w:rPr>
      </w:pPr>
      <w:r w:rsidRPr="00B57D3B">
        <w:rPr>
          <w:b/>
          <w:bCs/>
        </w:rPr>
        <w:t xml:space="preserve">B E T W E </w:t>
      </w:r>
      <w:proofErr w:type="spellStart"/>
      <w:r w:rsidRPr="00B57D3B">
        <w:rPr>
          <w:b/>
          <w:bCs/>
        </w:rPr>
        <w:t>E</w:t>
      </w:r>
      <w:proofErr w:type="spellEnd"/>
      <w:r w:rsidRPr="00B57D3B">
        <w:rPr>
          <w:b/>
          <w:bCs/>
        </w:rPr>
        <w:t xml:space="preserve"> N:</w:t>
      </w:r>
    </w:p>
    <w:p w14:paraId="0F378A05" w14:textId="77777777" w:rsidR="00D24BD5" w:rsidRPr="00CD3CC5" w:rsidRDefault="00D24BD5" w:rsidP="00D24BD5">
      <w:pPr>
        <w:jc w:val="center"/>
        <w:rPr>
          <w:b/>
        </w:rPr>
      </w:pPr>
    </w:p>
    <w:p w14:paraId="60B69810" w14:textId="62BAA84D" w:rsidR="00D24BD5" w:rsidRDefault="00A00C0F" w:rsidP="00D24BD5">
      <w:pPr>
        <w:jc w:val="center"/>
        <w:rPr>
          <w:b/>
        </w:rPr>
      </w:pPr>
      <w:r>
        <w:rPr>
          <w:b/>
        </w:rPr>
        <w:t>EVELINA AND RICHARD SHAW</w:t>
      </w:r>
    </w:p>
    <w:p w14:paraId="57F48B22" w14:textId="0C767670" w:rsidR="00D24BD5" w:rsidRPr="00F266DE" w:rsidRDefault="00D24BD5" w:rsidP="00D24BD5">
      <w:pPr>
        <w:jc w:val="right"/>
        <w:rPr>
          <w:u w:val="single"/>
        </w:rPr>
      </w:pPr>
      <w:r w:rsidRPr="00F266DE">
        <w:rPr>
          <w:u w:val="single"/>
        </w:rPr>
        <w:t>Appellant</w:t>
      </w:r>
      <w:r w:rsidR="00A00C0F">
        <w:rPr>
          <w:u w:val="single"/>
        </w:rPr>
        <w:t>s</w:t>
      </w:r>
    </w:p>
    <w:p w14:paraId="5B8A71B7" w14:textId="77777777" w:rsidR="00D24BD5" w:rsidRDefault="00D24BD5" w:rsidP="00D24BD5">
      <w:pPr>
        <w:jc w:val="center"/>
      </w:pPr>
    </w:p>
    <w:p w14:paraId="69395591" w14:textId="77777777" w:rsidR="00D24BD5" w:rsidRPr="00B05EFC" w:rsidRDefault="00D24BD5" w:rsidP="00D24BD5">
      <w:pPr>
        <w:jc w:val="center"/>
      </w:pPr>
      <w:r>
        <w:t>and</w:t>
      </w:r>
    </w:p>
    <w:p w14:paraId="57947E94" w14:textId="77777777" w:rsidR="00D24BD5" w:rsidRDefault="00D24BD5" w:rsidP="00D24BD5">
      <w:pPr>
        <w:jc w:val="center"/>
        <w:rPr>
          <w:b/>
        </w:rPr>
      </w:pPr>
    </w:p>
    <w:p w14:paraId="76C8EAF9" w14:textId="4F32FFE3" w:rsidR="00D24BD5" w:rsidRPr="00CD3CC5" w:rsidRDefault="00A00C0F" w:rsidP="00D24BD5">
      <w:pPr>
        <w:jc w:val="center"/>
        <w:rPr>
          <w:b/>
        </w:rPr>
      </w:pPr>
      <w:r>
        <w:rPr>
          <w:b/>
        </w:rPr>
        <w:t>DR SIMON BARNES</w:t>
      </w:r>
    </w:p>
    <w:p w14:paraId="14EB524A" w14:textId="77777777" w:rsidR="00D24BD5" w:rsidRPr="00F266DE" w:rsidRDefault="00D24BD5" w:rsidP="00D24BD5">
      <w:pPr>
        <w:ind w:left="7200"/>
        <w:jc w:val="right"/>
        <w:rPr>
          <w:u w:val="single"/>
        </w:rPr>
      </w:pPr>
      <w:r w:rsidRPr="00F266DE">
        <w:rPr>
          <w:u w:val="single"/>
        </w:rPr>
        <w:t>Respondent</w:t>
      </w:r>
    </w:p>
    <w:p w14:paraId="22C08FDD" w14:textId="70B423AA" w:rsidR="00D24BD5" w:rsidRDefault="00D24BD5" w:rsidP="00D24BD5">
      <w:pPr>
        <w:jc w:val="center"/>
        <w:rPr>
          <w:u w:val="single"/>
        </w:rPr>
      </w:pPr>
      <w:r>
        <w:rPr>
          <w:u w:val="single"/>
        </w:rPr>
        <w:t>MOOT PROBLEM</w:t>
      </w:r>
    </w:p>
    <w:p w14:paraId="49C9353B" w14:textId="470BF7AB" w:rsidR="00D24BD5" w:rsidRDefault="00D24BD5" w:rsidP="00D24BD5">
      <w:pPr>
        <w:jc w:val="center"/>
        <w:rPr>
          <w:u w:val="single"/>
        </w:rPr>
      </w:pPr>
    </w:p>
    <w:p w14:paraId="31292FCB" w14:textId="77777777" w:rsidR="00D24BD5" w:rsidRPr="001A6D31" w:rsidRDefault="00D24BD5" w:rsidP="00D24BD5">
      <w:pPr>
        <w:jc w:val="center"/>
        <w:rPr>
          <w:u w:val="single"/>
        </w:rPr>
      </w:pPr>
    </w:p>
    <w:p w14:paraId="538F8212" w14:textId="505F96B6" w:rsidR="002F6D70" w:rsidRDefault="00BC2D57" w:rsidP="0020540B">
      <w:pPr>
        <w:pStyle w:val="ListParagraph"/>
        <w:numPr>
          <w:ilvl w:val="0"/>
          <w:numId w:val="7"/>
        </w:numPr>
        <w:jc w:val="both"/>
      </w:pPr>
      <w:r>
        <w:t xml:space="preserve">Richard </w:t>
      </w:r>
      <w:r w:rsidR="005A18DE">
        <w:t xml:space="preserve">and Evelina </w:t>
      </w:r>
      <w:r w:rsidR="00A00C0F">
        <w:t xml:space="preserve">Shaw </w:t>
      </w:r>
      <w:r>
        <w:t xml:space="preserve">are </w:t>
      </w:r>
      <w:r w:rsidR="00646802">
        <w:t xml:space="preserve">evangelical Christians.  </w:t>
      </w:r>
      <w:r w:rsidR="001B3A0E">
        <w:t>Evelina works part-time in a care home and Richard is a taxi driver.  They</w:t>
      </w:r>
      <w:r w:rsidR="007160D8">
        <w:t xml:space="preserve"> met in early 201</w:t>
      </w:r>
      <w:r w:rsidR="00ED20CE">
        <w:t>4</w:t>
      </w:r>
      <w:r w:rsidR="00B73E0E">
        <w:t xml:space="preserve"> through their </w:t>
      </w:r>
      <w:r w:rsidR="007160D8">
        <w:t>c</w:t>
      </w:r>
      <w:r w:rsidR="00B73E0E">
        <w:t>hurch and</w:t>
      </w:r>
      <w:r w:rsidR="007160D8">
        <w:t xml:space="preserve"> began dating soon afterwards.  O</w:t>
      </w:r>
      <w:r w:rsidR="00B73E0E">
        <w:t>n 2 September 201</w:t>
      </w:r>
      <w:r w:rsidR="00ED20CE">
        <w:t>4</w:t>
      </w:r>
      <w:r w:rsidR="00B73E0E">
        <w:t xml:space="preserve">, </w:t>
      </w:r>
      <w:r w:rsidR="007160D8">
        <w:t>Richard proposed</w:t>
      </w:r>
      <w:r w:rsidR="001B3A0E">
        <w:t xml:space="preserve"> and the</w:t>
      </w:r>
      <w:r w:rsidR="007160D8">
        <w:t xml:space="preserve"> couple set a wedding date of 6 July 201</w:t>
      </w:r>
      <w:r w:rsidR="00ED20CE">
        <w:t>5</w:t>
      </w:r>
      <w:r w:rsidR="007160D8">
        <w:t xml:space="preserve">.  </w:t>
      </w:r>
      <w:r w:rsidR="00ED20CE">
        <w:t xml:space="preserve"> </w:t>
      </w:r>
      <w:r w:rsidR="007160D8">
        <w:t xml:space="preserve">Soon after </w:t>
      </w:r>
      <w:r w:rsidR="00DD3A27">
        <w:t>their engagement</w:t>
      </w:r>
      <w:r w:rsidR="007160D8">
        <w:t>,</w:t>
      </w:r>
      <w:r w:rsidR="00B73E0E">
        <w:t xml:space="preserve"> </w:t>
      </w:r>
      <w:r w:rsidR="007160D8">
        <w:t>the couple</w:t>
      </w:r>
      <w:r w:rsidR="00B73E0E">
        <w:t xml:space="preserve"> discussed </w:t>
      </w:r>
      <w:r w:rsidR="007160D8">
        <w:t xml:space="preserve">their hopes and concerns about having children.  Their faith permits contraception, but they are morally opposed to abortion.  They were both keen to have children, but agreed that they would not until they had </w:t>
      </w:r>
      <w:r w:rsidR="001B3A0E">
        <w:t xml:space="preserve">saved some money and </w:t>
      </w:r>
      <w:r w:rsidR="007160D8">
        <w:t xml:space="preserve">found their own home.  </w:t>
      </w:r>
      <w:r>
        <w:t xml:space="preserve">Richard </w:t>
      </w:r>
      <w:r w:rsidR="007160D8">
        <w:t>was</w:t>
      </w:r>
      <w:r w:rsidR="002E6C69">
        <w:t xml:space="preserve"> </w:t>
      </w:r>
      <w:r w:rsidR="007160D8">
        <w:t>also worried</w:t>
      </w:r>
      <w:r w:rsidR="002E6C69">
        <w:t xml:space="preserve"> that he m</w:t>
      </w:r>
      <w:r w:rsidR="00706071">
        <w:t>ight</w:t>
      </w:r>
      <w:r w:rsidR="002E6C69">
        <w:t xml:space="preserve"> be a carrier </w:t>
      </w:r>
      <w:r w:rsidR="001B3A0E">
        <w:t>of</w:t>
      </w:r>
      <w:r w:rsidR="002E6C69">
        <w:t xml:space="preserve"> the sickle cell gene, as he ha</w:t>
      </w:r>
      <w:r w:rsidR="00706071">
        <w:t>d</w:t>
      </w:r>
      <w:r w:rsidR="002E6C69">
        <w:t xml:space="preserve"> an uncle </w:t>
      </w:r>
      <w:r w:rsidR="003B396B">
        <w:t>who suffer</w:t>
      </w:r>
      <w:r w:rsidR="00706071">
        <w:t>ed</w:t>
      </w:r>
      <w:r w:rsidR="003B396B">
        <w:t xml:space="preserve"> from</w:t>
      </w:r>
      <w:r w:rsidR="002E6C69">
        <w:t xml:space="preserve"> </w:t>
      </w:r>
      <w:r w:rsidR="003B396B">
        <w:t xml:space="preserve">the </w:t>
      </w:r>
      <w:r w:rsidR="002E6C69">
        <w:t>disease.</w:t>
      </w:r>
    </w:p>
    <w:p w14:paraId="4BD141AB" w14:textId="77777777" w:rsidR="002F6D70" w:rsidRDefault="002F6D70" w:rsidP="00D22035">
      <w:pPr>
        <w:jc w:val="both"/>
      </w:pPr>
    </w:p>
    <w:p w14:paraId="508C3D4A" w14:textId="3F9F0098" w:rsidR="007160D8" w:rsidRDefault="007160D8" w:rsidP="000E0910">
      <w:pPr>
        <w:pStyle w:val="ListParagraph"/>
        <w:numPr>
          <w:ilvl w:val="0"/>
          <w:numId w:val="7"/>
        </w:numPr>
        <w:jc w:val="both"/>
      </w:pPr>
      <w:r>
        <w:t>On 5 June 201</w:t>
      </w:r>
      <w:r w:rsidR="001B3A0E">
        <w:t>5</w:t>
      </w:r>
      <w:r>
        <w:t xml:space="preserve">, they visited their </w:t>
      </w:r>
      <w:r w:rsidR="002E6C69">
        <w:t>GP</w:t>
      </w:r>
      <w:r w:rsidR="003B396B">
        <w:t>, Dr Barnes,</w:t>
      </w:r>
      <w:r w:rsidR="002E6C69">
        <w:t xml:space="preserve"> </w:t>
      </w:r>
      <w:r w:rsidR="003B396B">
        <w:t>for advice</w:t>
      </w:r>
      <w:r w:rsidR="002E6C69">
        <w:t xml:space="preserve">.  </w:t>
      </w:r>
      <w:r w:rsidR="003B396B">
        <w:t>Dr Barnes</w:t>
      </w:r>
      <w:r w:rsidR="002E6C69">
        <w:t xml:space="preserve"> </w:t>
      </w:r>
      <w:r w:rsidR="00706071">
        <w:t>wa</w:t>
      </w:r>
      <w:r w:rsidR="00ED20CE">
        <w:t xml:space="preserve">s a sole practitioner at the Yellow Tree Clinic.  He </w:t>
      </w:r>
      <w:r>
        <w:t>advised</w:t>
      </w:r>
      <w:r w:rsidR="003B396B">
        <w:t xml:space="preserve"> them on </w:t>
      </w:r>
      <w:r w:rsidR="00603341">
        <w:t xml:space="preserve">birth control methods, </w:t>
      </w:r>
      <w:r w:rsidR="003B396B">
        <w:t>explain</w:t>
      </w:r>
      <w:r>
        <w:t>ing</w:t>
      </w:r>
      <w:r w:rsidR="003B396B">
        <w:t xml:space="preserve"> their various pros and cons</w:t>
      </w:r>
      <w:r>
        <w:t>, and</w:t>
      </w:r>
      <w:r w:rsidR="003B396B">
        <w:t xml:space="preserve"> </w:t>
      </w:r>
      <w:r>
        <w:t xml:space="preserve">handed </w:t>
      </w:r>
      <w:r w:rsidR="003B396B">
        <w:t xml:space="preserve">them </w:t>
      </w:r>
      <w:r>
        <w:t>a</w:t>
      </w:r>
      <w:r w:rsidR="00415B39">
        <w:t>n</w:t>
      </w:r>
      <w:r>
        <w:t xml:space="preserve"> </w:t>
      </w:r>
      <w:r w:rsidR="003B396B">
        <w:t xml:space="preserve">NHS leaflet </w:t>
      </w:r>
      <w:r w:rsidR="000433A4">
        <w:t>entitled “</w:t>
      </w:r>
      <w:r w:rsidRPr="001B3A0E">
        <w:rPr>
          <w:i/>
        </w:rPr>
        <w:t>Your contraception guide</w:t>
      </w:r>
      <w:r w:rsidR="003B396B">
        <w:t>.</w:t>
      </w:r>
      <w:r w:rsidR="000433A4">
        <w:t>”</w:t>
      </w:r>
      <w:r w:rsidR="003B396B">
        <w:t xml:space="preserve"> </w:t>
      </w:r>
      <w:r>
        <w:t xml:space="preserve"> </w:t>
      </w:r>
      <w:r w:rsidR="00603341">
        <w:t>Richard</w:t>
      </w:r>
      <w:r w:rsidR="002E6C69">
        <w:t xml:space="preserve"> </w:t>
      </w:r>
      <w:r>
        <w:t>also mentioned</w:t>
      </w:r>
      <w:r w:rsidR="003B396B">
        <w:t xml:space="preserve"> his concerns about sickle cell disease.  Dr </w:t>
      </w:r>
      <w:r w:rsidR="00994250">
        <w:t>Barnes</w:t>
      </w:r>
      <w:r w:rsidR="002E6C69">
        <w:t xml:space="preserve"> </w:t>
      </w:r>
      <w:r>
        <w:t>explained</w:t>
      </w:r>
      <w:r w:rsidR="002E6C69">
        <w:t xml:space="preserve"> that </w:t>
      </w:r>
      <w:r w:rsidR="00646802">
        <w:t xml:space="preserve">as </w:t>
      </w:r>
      <w:r w:rsidR="001B3A0E">
        <w:t xml:space="preserve">there </w:t>
      </w:r>
      <w:r w:rsidR="00706071">
        <w:t>we</w:t>
      </w:r>
      <w:r w:rsidR="001B3A0E">
        <w:t xml:space="preserve">re sufferers in </w:t>
      </w:r>
      <w:r>
        <w:t>Richard’s family</w:t>
      </w:r>
      <w:r w:rsidR="00646802">
        <w:t>,</w:t>
      </w:r>
      <w:r>
        <w:t xml:space="preserve"> he m</w:t>
      </w:r>
      <w:r w:rsidR="00706071">
        <w:t>ight</w:t>
      </w:r>
      <w:r>
        <w:t xml:space="preserve"> be a carrier</w:t>
      </w:r>
      <w:r w:rsidR="00A00C0F">
        <w:t>,</w:t>
      </w:r>
      <w:r>
        <w:t xml:space="preserve"> in which case</w:t>
      </w:r>
      <w:r w:rsidR="00646802">
        <w:t xml:space="preserve"> any child they </w:t>
      </w:r>
      <w:r>
        <w:t>conceive</w:t>
      </w:r>
      <w:r w:rsidR="00706071">
        <w:t>d</w:t>
      </w:r>
      <w:r w:rsidR="00646802">
        <w:t xml:space="preserve"> </w:t>
      </w:r>
      <w:r w:rsidR="001B3A0E">
        <w:t>could</w:t>
      </w:r>
      <w:r w:rsidR="00646802">
        <w:t xml:space="preserve"> be at risk</w:t>
      </w:r>
      <w:r w:rsidR="001B3A0E">
        <w:t xml:space="preserve"> of having the disease</w:t>
      </w:r>
      <w:r w:rsidR="00646802">
        <w:t xml:space="preserve">.  However, </w:t>
      </w:r>
      <w:r w:rsidR="003B396B">
        <w:t>sickle cell trait</w:t>
      </w:r>
      <w:r w:rsidR="002E6C69">
        <w:t xml:space="preserve"> c</w:t>
      </w:r>
      <w:r w:rsidR="00706071">
        <w:t>ould</w:t>
      </w:r>
      <w:r w:rsidR="002E6C69">
        <w:t xml:space="preserve"> be tested </w:t>
      </w:r>
      <w:r w:rsidR="00706071">
        <w:t>via</w:t>
      </w:r>
      <w:r w:rsidR="002E6C69">
        <w:t xml:space="preserve"> a simple blood test</w:t>
      </w:r>
      <w:r>
        <w:t xml:space="preserve"> that c</w:t>
      </w:r>
      <w:r w:rsidR="00706071">
        <w:t>ould</w:t>
      </w:r>
      <w:r>
        <w:t xml:space="preserve"> be arranged through the </w:t>
      </w:r>
      <w:r w:rsidR="00A00C0F">
        <w:t>C</w:t>
      </w:r>
      <w:r>
        <w:t>linic</w:t>
      </w:r>
      <w:r w:rsidR="002E6C69">
        <w:t xml:space="preserve">.  </w:t>
      </w:r>
      <w:r w:rsidR="00646802">
        <w:t xml:space="preserve">Dr </w:t>
      </w:r>
      <w:r w:rsidR="00994250">
        <w:t>Barnes</w:t>
      </w:r>
      <w:r w:rsidR="00646802">
        <w:t xml:space="preserve"> </w:t>
      </w:r>
      <w:r>
        <w:t>advised</w:t>
      </w:r>
      <w:r w:rsidR="00646802">
        <w:t xml:space="preserve"> Richard that if </w:t>
      </w:r>
      <w:r w:rsidR="00DD3A27">
        <w:t>the couple decided</w:t>
      </w:r>
      <w:r w:rsidR="003B396B">
        <w:t xml:space="preserve"> to try for a baby, </w:t>
      </w:r>
      <w:r>
        <w:t>he could</w:t>
      </w:r>
      <w:r w:rsidR="003B396B">
        <w:t xml:space="preserve"> </w:t>
      </w:r>
      <w:r w:rsidR="00A037F0">
        <w:t xml:space="preserve">ring the </w:t>
      </w:r>
      <w:r w:rsidR="00A00C0F">
        <w:t>C</w:t>
      </w:r>
      <w:r w:rsidR="000433A4">
        <w:t>linic</w:t>
      </w:r>
      <w:r w:rsidR="00A037F0">
        <w:t xml:space="preserve"> and arrange a date to come in for a test.</w:t>
      </w:r>
      <w:r>
        <w:t xml:space="preserve">  </w:t>
      </w:r>
      <w:r w:rsidR="00DD3A27">
        <w:t>For the time being, the</w:t>
      </w:r>
      <w:r w:rsidR="0020540B">
        <w:t xml:space="preserve"> couple decided that </w:t>
      </w:r>
      <w:r>
        <w:t xml:space="preserve">Evelina </w:t>
      </w:r>
      <w:r w:rsidR="0020540B">
        <w:t>would go on the pill, which she started taking immediately.</w:t>
      </w:r>
    </w:p>
    <w:p w14:paraId="65866AC5" w14:textId="77777777" w:rsidR="001B3A0E" w:rsidRDefault="001B3A0E" w:rsidP="001B3A0E">
      <w:pPr>
        <w:jc w:val="both"/>
      </w:pPr>
    </w:p>
    <w:p w14:paraId="0CF534DF" w14:textId="6E11FAD2" w:rsidR="00A037F0" w:rsidRDefault="00ED20CE" w:rsidP="007160D8">
      <w:pPr>
        <w:pStyle w:val="ListParagraph"/>
        <w:numPr>
          <w:ilvl w:val="0"/>
          <w:numId w:val="7"/>
        </w:numPr>
        <w:jc w:val="both"/>
      </w:pPr>
      <w:r>
        <w:t>In</w:t>
      </w:r>
      <w:r w:rsidR="007160D8">
        <w:t xml:space="preserve"> December 201</w:t>
      </w:r>
      <w:r w:rsidR="00A00C0F">
        <w:t>5</w:t>
      </w:r>
      <w:r w:rsidR="007160D8">
        <w:t xml:space="preserve">, the couple moved into a new home.  </w:t>
      </w:r>
      <w:r w:rsidR="00A00C0F">
        <w:t>That Christmas</w:t>
      </w:r>
      <w:r w:rsidR="007160D8">
        <w:t xml:space="preserve">, they </w:t>
      </w:r>
      <w:r w:rsidR="003B396B">
        <w:t>decide</w:t>
      </w:r>
      <w:r w:rsidR="007160D8">
        <w:t>d that they would like to try for a baby</w:t>
      </w:r>
      <w:r w:rsidR="003B396B">
        <w:t xml:space="preserve">. </w:t>
      </w:r>
      <w:r w:rsidR="000433A4">
        <w:t xml:space="preserve"> </w:t>
      </w:r>
      <w:r>
        <w:t>On 2 January 201</w:t>
      </w:r>
      <w:r w:rsidR="00A00C0F">
        <w:t>6</w:t>
      </w:r>
      <w:r>
        <w:t xml:space="preserve">, Richard called </w:t>
      </w:r>
      <w:r w:rsidR="000433A4">
        <w:t xml:space="preserve">the </w:t>
      </w:r>
      <w:r w:rsidR="00706071">
        <w:t>C</w:t>
      </w:r>
      <w:r w:rsidR="003B396B">
        <w:t>linic</w:t>
      </w:r>
      <w:r w:rsidR="00A037F0">
        <w:t xml:space="preserve"> to arrange </w:t>
      </w:r>
      <w:r w:rsidR="000433A4">
        <w:t xml:space="preserve">for a </w:t>
      </w:r>
      <w:r w:rsidR="00A00C0F">
        <w:t xml:space="preserve">blood </w:t>
      </w:r>
      <w:r w:rsidR="000433A4">
        <w:t>test</w:t>
      </w:r>
      <w:r w:rsidR="00A00C0F">
        <w:t xml:space="preserve"> </w:t>
      </w:r>
      <w:r w:rsidR="005A18DE">
        <w:t>as to whether he had</w:t>
      </w:r>
      <w:r w:rsidR="00A00C0F">
        <w:t xml:space="preserve"> the sickle cell trait</w:t>
      </w:r>
      <w:r w:rsidR="00A037F0">
        <w:t>.</w:t>
      </w:r>
      <w:r w:rsidR="003B396B">
        <w:t xml:space="preserve">  </w:t>
      </w:r>
      <w:r w:rsidR="00646802">
        <w:t xml:space="preserve">He </w:t>
      </w:r>
      <w:r>
        <w:t>spoke</w:t>
      </w:r>
      <w:r w:rsidR="00646802">
        <w:t xml:space="preserve"> to the receptionist, Paul</w:t>
      </w:r>
      <w:r w:rsidR="001B3A0E">
        <w:t>, who</w:t>
      </w:r>
      <w:r>
        <w:t xml:space="preserve"> had </w:t>
      </w:r>
      <w:r w:rsidR="00A00C0F">
        <w:t>started that day</w:t>
      </w:r>
      <w:r>
        <w:t xml:space="preserve"> as a part</w:t>
      </w:r>
      <w:r w:rsidR="005A18DE">
        <w:t>-</w:t>
      </w:r>
      <w:r>
        <w:t xml:space="preserve">time employee of the </w:t>
      </w:r>
      <w:r w:rsidR="00A00C0F">
        <w:t>C</w:t>
      </w:r>
      <w:r>
        <w:t xml:space="preserve">linic.   </w:t>
      </w:r>
      <w:r w:rsidR="00646802">
        <w:t>Paul</w:t>
      </w:r>
      <w:r w:rsidR="000433A4">
        <w:t xml:space="preserve"> </w:t>
      </w:r>
      <w:r>
        <w:t>told Richard</w:t>
      </w:r>
      <w:r w:rsidR="000433A4">
        <w:t xml:space="preserve"> that </w:t>
      </w:r>
      <w:r w:rsidR="00A00C0F">
        <w:t xml:space="preserve">he did not think </w:t>
      </w:r>
      <w:r w:rsidR="000433A4">
        <w:t>blood test</w:t>
      </w:r>
      <w:r w:rsidR="00646802">
        <w:t>s</w:t>
      </w:r>
      <w:r w:rsidR="000433A4">
        <w:t xml:space="preserve"> of that type </w:t>
      </w:r>
      <w:r w:rsidR="00A00C0F">
        <w:t>could be</w:t>
      </w:r>
      <w:r w:rsidR="00646802">
        <w:t xml:space="preserve"> provided</w:t>
      </w:r>
      <w:r w:rsidR="000433A4">
        <w:t xml:space="preserve"> </w:t>
      </w:r>
      <w:r w:rsidR="00646802">
        <w:t>on</w:t>
      </w:r>
      <w:r w:rsidR="000433A4">
        <w:t xml:space="preserve"> the NHS and that if he </w:t>
      </w:r>
      <w:r w:rsidR="00A00C0F">
        <w:t>wanted</w:t>
      </w:r>
      <w:r w:rsidR="000433A4">
        <w:t xml:space="preserve"> to have one he </w:t>
      </w:r>
      <w:r w:rsidR="00A00C0F">
        <w:t>would</w:t>
      </w:r>
      <w:r w:rsidR="000433A4">
        <w:t xml:space="preserve"> have to </w:t>
      </w:r>
      <w:r w:rsidR="00646802">
        <w:t>arrange it through</w:t>
      </w:r>
      <w:r w:rsidR="000433A4">
        <w:t xml:space="preserve"> a private clinic.  </w:t>
      </w:r>
      <w:r>
        <w:t xml:space="preserve">He told Richard that he had no idea how much a private consultation would cost, but he thought it would </w:t>
      </w:r>
      <w:r w:rsidR="00897EF4">
        <w:t xml:space="preserve">probably </w:t>
      </w:r>
      <w:r>
        <w:t>be “</w:t>
      </w:r>
      <w:r w:rsidRPr="0020540B">
        <w:rPr>
          <w:i/>
        </w:rPr>
        <w:t>several hundred pounds</w:t>
      </w:r>
      <w:r>
        <w:t>.”</w:t>
      </w:r>
      <w:r w:rsidR="001B3A0E">
        <w:t xml:space="preserve"> </w:t>
      </w:r>
      <w:r w:rsidR="0020540B">
        <w:t xml:space="preserve"> </w:t>
      </w:r>
      <w:r w:rsidR="001B3A0E">
        <w:t>This advice was incorrect –</w:t>
      </w:r>
      <w:r w:rsidR="00A00C0F">
        <w:t xml:space="preserve"> </w:t>
      </w:r>
      <w:r w:rsidR="001B3A0E">
        <w:t>the blood test for sickle cell trait c</w:t>
      </w:r>
      <w:r w:rsidR="00897EF4">
        <w:t>ould</w:t>
      </w:r>
      <w:r w:rsidR="001B3A0E">
        <w:t xml:space="preserve"> be provided for free on the NHS.  </w:t>
      </w:r>
    </w:p>
    <w:p w14:paraId="723B6A0B" w14:textId="6C6020A1" w:rsidR="002E6C69" w:rsidRDefault="002E6C69" w:rsidP="00D22035">
      <w:pPr>
        <w:jc w:val="both"/>
      </w:pPr>
    </w:p>
    <w:p w14:paraId="053DADE7" w14:textId="32D33E26" w:rsidR="001B3A0E" w:rsidRDefault="00ED20CE" w:rsidP="0020540B">
      <w:pPr>
        <w:pStyle w:val="ListParagraph"/>
        <w:numPr>
          <w:ilvl w:val="0"/>
          <w:numId w:val="7"/>
        </w:numPr>
        <w:jc w:val="both"/>
      </w:pPr>
      <w:r>
        <w:t xml:space="preserve">Having just </w:t>
      </w:r>
      <w:r w:rsidR="001F73B2">
        <w:t>moved into</w:t>
      </w:r>
      <w:r>
        <w:t xml:space="preserve"> a new home</w:t>
      </w:r>
      <w:r w:rsidR="00A00C0F">
        <w:t xml:space="preserve"> and not having significant savings</w:t>
      </w:r>
      <w:r>
        <w:t xml:space="preserve">, </w:t>
      </w:r>
      <w:r w:rsidR="000433A4">
        <w:t xml:space="preserve">Richard and </w:t>
      </w:r>
      <w:r w:rsidR="0020540B">
        <w:t>Evelina</w:t>
      </w:r>
      <w:r w:rsidR="000433A4">
        <w:t xml:space="preserve"> </w:t>
      </w:r>
      <w:r w:rsidR="00646802">
        <w:t>decide</w:t>
      </w:r>
      <w:r>
        <w:t>d</w:t>
      </w:r>
      <w:r w:rsidR="00646802">
        <w:t xml:space="preserve"> </w:t>
      </w:r>
      <w:r>
        <w:t xml:space="preserve">that </w:t>
      </w:r>
      <w:r w:rsidR="00646802">
        <w:t xml:space="preserve">they </w:t>
      </w:r>
      <w:r>
        <w:t>could not</w:t>
      </w:r>
      <w:r w:rsidR="000433A4">
        <w:t xml:space="preserve"> afford to pay for a </w:t>
      </w:r>
      <w:r>
        <w:t xml:space="preserve">blood </w:t>
      </w:r>
      <w:r w:rsidR="000433A4">
        <w:t xml:space="preserve">test privately.  Nevertheless, </w:t>
      </w:r>
      <w:r w:rsidR="00646802">
        <w:t xml:space="preserve">they </w:t>
      </w:r>
      <w:r w:rsidR="001F73B2">
        <w:t xml:space="preserve">were keen to get started and </w:t>
      </w:r>
      <w:r w:rsidR="00DB3FA8">
        <w:t>decided</w:t>
      </w:r>
      <w:r w:rsidR="00646802">
        <w:t xml:space="preserve"> that </w:t>
      </w:r>
      <w:r w:rsidR="0020540B">
        <w:t>Evelina</w:t>
      </w:r>
      <w:r w:rsidR="00646802">
        <w:t xml:space="preserve"> </w:t>
      </w:r>
      <w:r>
        <w:t>would</w:t>
      </w:r>
      <w:r w:rsidR="00646802">
        <w:t xml:space="preserve"> </w:t>
      </w:r>
      <w:r w:rsidR="000433A4">
        <w:t xml:space="preserve">stop taking </w:t>
      </w:r>
      <w:r w:rsidR="000433A4">
        <w:lastRenderedPageBreak/>
        <w:t xml:space="preserve">the pill.  </w:t>
      </w:r>
      <w:r>
        <w:t>In March 201</w:t>
      </w:r>
      <w:r w:rsidR="00A00C0F">
        <w:t>6</w:t>
      </w:r>
      <w:r w:rsidR="00646802">
        <w:t xml:space="preserve">, </w:t>
      </w:r>
      <w:r w:rsidR="0020540B">
        <w:t>Evelina</w:t>
      </w:r>
      <w:r w:rsidR="00646802">
        <w:t xml:space="preserve"> </w:t>
      </w:r>
      <w:r w:rsidR="001B3A0E">
        <w:t>discovered that she was pregnant</w:t>
      </w:r>
      <w:r w:rsidR="00646802">
        <w:t xml:space="preserve">.  </w:t>
      </w:r>
      <w:r w:rsidR="000433A4">
        <w:t xml:space="preserve">Pre-natal testing </w:t>
      </w:r>
      <w:r>
        <w:t>revealed</w:t>
      </w:r>
      <w:r w:rsidR="000433A4">
        <w:t xml:space="preserve"> that Richard is a carrier </w:t>
      </w:r>
      <w:r w:rsidR="001B3A0E">
        <w:t>of the</w:t>
      </w:r>
      <w:r w:rsidR="000433A4">
        <w:t xml:space="preserve"> sickle cell</w:t>
      </w:r>
      <w:r w:rsidR="001B3A0E">
        <w:t xml:space="preserve"> trait</w:t>
      </w:r>
      <w:r w:rsidR="000433A4">
        <w:t xml:space="preserve">. </w:t>
      </w:r>
    </w:p>
    <w:p w14:paraId="2A451C3C" w14:textId="77777777" w:rsidR="001B3A0E" w:rsidRDefault="001B3A0E" w:rsidP="001B3A0E">
      <w:pPr>
        <w:pStyle w:val="ListParagraph"/>
      </w:pPr>
    </w:p>
    <w:p w14:paraId="04C06C34" w14:textId="6909269A" w:rsidR="002E6C69" w:rsidRDefault="00ED20CE" w:rsidP="00D24BD5">
      <w:pPr>
        <w:pStyle w:val="ListParagraph"/>
        <w:numPr>
          <w:ilvl w:val="0"/>
          <w:numId w:val="7"/>
        </w:numPr>
        <w:jc w:val="both"/>
      </w:pPr>
      <w:r>
        <w:t>On 28 November 201</w:t>
      </w:r>
      <w:r w:rsidR="00A00C0F">
        <w:t>6</w:t>
      </w:r>
      <w:r>
        <w:t>,</w:t>
      </w:r>
      <w:r w:rsidR="000433A4">
        <w:t xml:space="preserve"> </w:t>
      </w:r>
      <w:r w:rsidR="0020540B">
        <w:t>Evelina</w:t>
      </w:r>
      <w:r w:rsidR="00646802">
        <w:t xml:space="preserve"> </w:t>
      </w:r>
      <w:r>
        <w:t>gave</w:t>
      </w:r>
      <w:r w:rsidR="00646802">
        <w:t xml:space="preserve"> birth to a baby boy, </w:t>
      </w:r>
      <w:r w:rsidR="000433A4">
        <w:t>James</w:t>
      </w:r>
      <w:r w:rsidR="00646802">
        <w:t>, who</w:t>
      </w:r>
      <w:r w:rsidR="000433A4">
        <w:t xml:space="preserve"> </w:t>
      </w:r>
      <w:r>
        <w:t xml:space="preserve">suffers from </w:t>
      </w:r>
      <w:r w:rsidR="000433A4">
        <w:t xml:space="preserve">sickle cell disease.  </w:t>
      </w:r>
      <w:r w:rsidR="00897EF4">
        <w:t>As a result</w:t>
      </w:r>
      <w:r w:rsidR="00646802">
        <w:t xml:space="preserve"> </w:t>
      </w:r>
      <w:r w:rsidR="00897EF4">
        <w:t>of</w:t>
      </w:r>
      <w:r w:rsidR="00646802">
        <w:t xml:space="preserve"> </w:t>
      </w:r>
      <w:r>
        <w:t xml:space="preserve">unrelated </w:t>
      </w:r>
      <w:r w:rsidR="00897EF4">
        <w:t xml:space="preserve">(and non-negligent) </w:t>
      </w:r>
      <w:r w:rsidR="00646802">
        <w:t xml:space="preserve">complications during </w:t>
      </w:r>
      <w:r w:rsidR="004F48D2">
        <w:t>his delivery</w:t>
      </w:r>
      <w:r w:rsidR="00646802">
        <w:t xml:space="preserve">, James </w:t>
      </w:r>
      <w:r>
        <w:t>was</w:t>
      </w:r>
      <w:r w:rsidR="00646802">
        <w:t xml:space="preserve"> temporarily asphyxiated </w:t>
      </w:r>
      <w:r w:rsidR="00897EF4">
        <w:t>by compression of</w:t>
      </w:r>
      <w:r>
        <w:t xml:space="preserve"> </w:t>
      </w:r>
      <w:r w:rsidR="001B3A0E">
        <w:t xml:space="preserve">his </w:t>
      </w:r>
      <w:r>
        <w:t xml:space="preserve">umbilical </w:t>
      </w:r>
      <w:r w:rsidR="001B3A0E">
        <w:t>cord</w:t>
      </w:r>
      <w:r w:rsidR="00897EF4">
        <w:t xml:space="preserve">, which caused him to </w:t>
      </w:r>
      <w:r>
        <w:t xml:space="preserve">suffer </w:t>
      </w:r>
      <w:r w:rsidR="00897EF4">
        <w:t xml:space="preserve">irreversible </w:t>
      </w:r>
      <w:r w:rsidR="00646802">
        <w:t xml:space="preserve">brain </w:t>
      </w:r>
      <w:r w:rsidR="00897EF4">
        <w:t>injury</w:t>
      </w:r>
      <w:r w:rsidR="00646802">
        <w:t xml:space="preserve"> and cerebral palsy.  </w:t>
      </w:r>
    </w:p>
    <w:p w14:paraId="024C290A" w14:textId="3ECF1ACE" w:rsidR="000433A4" w:rsidRDefault="000433A4" w:rsidP="00D22035">
      <w:pPr>
        <w:jc w:val="both"/>
      </w:pPr>
    </w:p>
    <w:p w14:paraId="2A443731" w14:textId="748926B6" w:rsidR="000433A4" w:rsidRDefault="000433A4" w:rsidP="00D24BD5">
      <w:pPr>
        <w:pStyle w:val="ListParagraph"/>
        <w:numPr>
          <w:ilvl w:val="0"/>
          <w:numId w:val="7"/>
        </w:numPr>
        <w:jc w:val="both"/>
      </w:pPr>
      <w:r>
        <w:t xml:space="preserve">Richard and </w:t>
      </w:r>
      <w:r w:rsidR="0020540B">
        <w:t>Evelina</w:t>
      </w:r>
      <w:r>
        <w:t xml:space="preserve"> sue</w:t>
      </w:r>
      <w:r w:rsidR="001B3A0E">
        <w:t>d</w:t>
      </w:r>
      <w:r>
        <w:t xml:space="preserve"> Dr </w:t>
      </w:r>
      <w:r w:rsidR="00994250">
        <w:t>Barnes</w:t>
      </w:r>
      <w:r>
        <w:t xml:space="preserve"> in negligence</w:t>
      </w:r>
      <w:r w:rsidR="0026653F">
        <w:t xml:space="preserve"> </w:t>
      </w:r>
      <w:r w:rsidR="00DB3FA8">
        <w:t>for</w:t>
      </w:r>
      <w:r w:rsidR="0026653F">
        <w:t xml:space="preserve"> the cost</w:t>
      </w:r>
      <w:r w:rsidR="004F48D2">
        <w:t>s</w:t>
      </w:r>
      <w:r w:rsidR="0026653F">
        <w:t xml:space="preserve"> of</w:t>
      </w:r>
      <w:r w:rsidR="004F48D2">
        <w:t xml:space="preserve"> bringing up a disabled child</w:t>
      </w:r>
      <w:r w:rsidR="0026653F">
        <w:t>.</w:t>
      </w:r>
    </w:p>
    <w:p w14:paraId="62D62C3E" w14:textId="4D6C34BE" w:rsidR="002E6C69" w:rsidRDefault="002E6C69" w:rsidP="00D22035">
      <w:pPr>
        <w:jc w:val="both"/>
      </w:pPr>
    </w:p>
    <w:p w14:paraId="4B303E48" w14:textId="5139DF4C" w:rsidR="002E6C69" w:rsidRDefault="002E6C69" w:rsidP="00D24BD5">
      <w:pPr>
        <w:pStyle w:val="ListParagraph"/>
        <w:numPr>
          <w:ilvl w:val="0"/>
          <w:numId w:val="7"/>
        </w:numPr>
        <w:jc w:val="both"/>
      </w:pPr>
      <w:r>
        <w:t xml:space="preserve">The </w:t>
      </w:r>
      <w:r w:rsidR="00D24BD5">
        <w:t xml:space="preserve">Trial Judge, </w:t>
      </w:r>
      <w:proofErr w:type="spellStart"/>
      <w:r w:rsidR="00D24BD5">
        <w:t>McManners</w:t>
      </w:r>
      <w:proofErr w:type="spellEnd"/>
      <w:r w:rsidR="00D24BD5">
        <w:t xml:space="preserve"> J, </w:t>
      </w:r>
      <w:r w:rsidR="00ED20CE">
        <w:t>held</w:t>
      </w:r>
      <w:r w:rsidR="00D24BD5">
        <w:t xml:space="preserve"> </w:t>
      </w:r>
      <w:r w:rsidR="00E4742F">
        <w:t>that</w:t>
      </w:r>
      <w:r>
        <w:t>:</w:t>
      </w:r>
    </w:p>
    <w:p w14:paraId="7F36A4B5" w14:textId="77777777" w:rsidR="00E4742F" w:rsidRDefault="00E4742F" w:rsidP="00D22035">
      <w:pPr>
        <w:jc w:val="both"/>
      </w:pPr>
    </w:p>
    <w:p w14:paraId="5CC6CF31" w14:textId="3AB8589F" w:rsidR="00D24BD5" w:rsidRDefault="000433A4" w:rsidP="00D24BD5">
      <w:pPr>
        <w:pStyle w:val="ListParagraph"/>
        <w:numPr>
          <w:ilvl w:val="0"/>
          <w:numId w:val="8"/>
        </w:numPr>
        <w:jc w:val="both"/>
      </w:pPr>
      <w:r>
        <w:t xml:space="preserve">Dr </w:t>
      </w:r>
      <w:r w:rsidR="00994250">
        <w:t>Barnes’s</w:t>
      </w:r>
      <w:r w:rsidR="002E6C69">
        <w:t xml:space="preserve"> advice to the couple </w:t>
      </w:r>
      <w:r w:rsidR="00A037F0">
        <w:t xml:space="preserve">on </w:t>
      </w:r>
      <w:r w:rsidR="001B3A0E">
        <w:t>5 June 201</w:t>
      </w:r>
      <w:r w:rsidR="00DD3A27">
        <w:t>5</w:t>
      </w:r>
      <w:r w:rsidR="00D24BD5">
        <w:t xml:space="preserve"> </w:t>
      </w:r>
      <w:r w:rsidR="002E6C69">
        <w:t>was not negligent.</w:t>
      </w:r>
      <w:r w:rsidR="001B3A0E">
        <w:t xml:space="preserve">  He correctly advised them on birth control methods and the risks relating to sickle cell disease.</w:t>
      </w:r>
    </w:p>
    <w:p w14:paraId="70184A66" w14:textId="77777777" w:rsidR="00ED20CE" w:rsidRDefault="00ED20CE" w:rsidP="00ED20CE">
      <w:pPr>
        <w:pStyle w:val="ListParagraph"/>
        <w:ind w:left="1080"/>
        <w:jc w:val="both"/>
      </w:pPr>
    </w:p>
    <w:p w14:paraId="3A1942FE" w14:textId="4C9F09E7" w:rsidR="00D24BD5" w:rsidRDefault="001B3A0E" w:rsidP="00D24BD5">
      <w:pPr>
        <w:pStyle w:val="ListParagraph"/>
        <w:numPr>
          <w:ilvl w:val="0"/>
          <w:numId w:val="8"/>
        </w:numPr>
        <w:jc w:val="both"/>
      </w:pPr>
      <w:r>
        <w:t xml:space="preserve">However, </w:t>
      </w:r>
      <w:r w:rsidR="00646802">
        <w:t xml:space="preserve">Dr </w:t>
      </w:r>
      <w:r w:rsidR="00994250">
        <w:t>Barnes</w:t>
      </w:r>
      <w:r w:rsidR="00646802">
        <w:t xml:space="preserve"> </w:t>
      </w:r>
      <w:r w:rsidR="0020540B">
        <w:t>is</w:t>
      </w:r>
      <w:r w:rsidR="00646802">
        <w:t xml:space="preserve"> v</w:t>
      </w:r>
      <w:r w:rsidR="00994250">
        <w:t>ic</w:t>
      </w:r>
      <w:r w:rsidR="00646802">
        <w:t>ariously liable</w:t>
      </w:r>
      <w:r w:rsidR="00D24BD5">
        <w:t xml:space="preserve"> </w:t>
      </w:r>
      <w:r w:rsidR="00646802">
        <w:t xml:space="preserve">for </w:t>
      </w:r>
      <w:r w:rsidR="00ED20CE">
        <w:t>Paul’s</w:t>
      </w:r>
      <w:r w:rsidR="00646802">
        <w:t xml:space="preserve"> negligent advice </w:t>
      </w:r>
      <w:r w:rsidR="0020540B">
        <w:t xml:space="preserve">by </w:t>
      </w:r>
      <w:r w:rsidR="004F48D2">
        <w:t>tele</w:t>
      </w:r>
      <w:r w:rsidR="0020540B">
        <w:t xml:space="preserve">phone </w:t>
      </w:r>
      <w:r>
        <w:t>on 2 January 201</w:t>
      </w:r>
      <w:r w:rsidR="0020540B">
        <w:t>6</w:t>
      </w:r>
      <w:r>
        <w:t xml:space="preserve"> that</w:t>
      </w:r>
      <w:r w:rsidR="00646802">
        <w:t xml:space="preserve"> a blood test could not be arranged </w:t>
      </w:r>
      <w:r w:rsidR="0020540B">
        <w:t>for free</w:t>
      </w:r>
      <w:r w:rsidR="00646802">
        <w:t xml:space="preserve"> (</w:t>
      </w:r>
      <w:r w:rsidR="00DD3A27" w:rsidRPr="00DD3A27">
        <w:rPr>
          <w:i/>
        </w:rPr>
        <w:t>Darnley v Croydon Health Services NHS Trust</w:t>
      </w:r>
      <w:r w:rsidR="00DD3A27" w:rsidRPr="00DD3A27">
        <w:t xml:space="preserve"> [2018] UKSC </w:t>
      </w:r>
      <w:r w:rsidR="00DD3A27">
        <w:t xml:space="preserve">50 </w:t>
      </w:r>
      <w:r w:rsidR="00646802">
        <w:t xml:space="preserve">applied).  </w:t>
      </w:r>
    </w:p>
    <w:p w14:paraId="0B205220" w14:textId="77777777" w:rsidR="00D24BD5" w:rsidRDefault="00D24BD5" w:rsidP="00D24BD5">
      <w:pPr>
        <w:pStyle w:val="ListParagraph"/>
        <w:ind w:left="1080"/>
        <w:jc w:val="both"/>
      </w:pPr>
    </w:p>
    <w:p w14:paraId="78532EA7" w14:textId="1D83E763" w:rsidR="00ED20CE" w:rsidRDefault="002E6C69" w:rsidP="00ED20CE">
      <w:pPr>
        <w:pStyle w:val="ListParagraph"/>
        <w:numPr>
          <w:ilvl w:val="0"/>
          <w:numId w:val="8"/>
        </w:numPr>
        <w:jc w:val="both"/>
      </w:pPr>
      <w:r>
        <w:t xml:space="preserve">Had </w:t>
      </w:r>
      <w:r w:rsidR="00646802">
        <w:t>the Claimants</w:t>
      </w:r>
      <w:r>
        <w:t xml:space="preserve"> </w:t>
      </w:r>
      <w:r w:rsidR="00646802">
        <w:t xml:space="preserve">known that the blood test could have been </w:t>
      </w:r>
      <w:r w:rsidR="004F48D2">
        <w:t>performed</w:t>
      </w:r>
      <w:r w:rsidR="00646802">
        <w:t xml:space="preserve"> </w:t>
      </w:r>
      <w:r w:rsidR="0020540B">
        <w:t>on the NHS</w:t>
      </w:r>
      <w:r w:rsidR="00646802">
        <w:t xml:space="preserve">, they would have delayed conception until after Richard had </w:t>
      </w:r>
      <w:r w:rsidR="004F48D2">
        <w:t>received the results of</w:t>
      </w:r>
      <w:r w:rsidR="00646802">
        <w:t xml:space="preserve"> </w:t>
      </w:r>
      <w:r w:rsidR="001B3A0E">
        <w:t>the</w:t>
      </w:r>
      <w:r w:rsidR="00646802">
        <w:t xml:space="preserve"> test.  </w:t>
      </w:r>
      <w:r w:rsidR="00D24BD5">
        <w:t>The results</w:t>
      </w:r>
      <w:r w:rsidR="00646802">
        <w:t xml:space="preserve"> would have revealed that Richard was a carrier of the sickle cell trait and the couple would either have taken steps </w:t>
      </w:r>
      <w:r w:rsidR="00DD3A27">
        <w:t>with medical help</w:t>
      </w:r>
      <w:r w:rsidR="00D24BD5">
        <w:t xml:space="preserve"> </w:t>
      </w:r>
      <w:r w:rsidR="00646802">
        <w:t xml:space="preserve">to </w:t>
      </w:r>
      <w:r w:rsidR="00D24BD5">
        <w:t xml:space="preserve">conceive a child without the disease </w:t>
      </w:r>
      <w:r w:rsidR="00646802">
        <w:t>or would have adopted</w:t>
      </w:r>
      <w:r w:rsidR="00D24BD5">
        <w:t xml:space="preserve"> a child instead</w:t>
      </w:r>
      <w:r w:rsidR="00646802">
        <w:t xml:space="preserve">.  </w:t>
      </w:r>
    </w:p>
    <w:p w14:paraId="2337768D" w14:textId="77777777" w:rsidR="00D24BD5" w:rsidRDefault="00D24BD5" w:rsidP="00D24BD5">
      <w:pPr>
        <w:jc w:val="both"/>
      </w:pPr>
    </w:p>
    <w:p w14:paraId="26C93508" w14:textId="3179EBBC" w:rsidR="00D24BD5" w:rsidRDefault="001B3A0E" w:rsidP="00D24BD5">
      <w:pPr>
        <w:pStyle w:val="ListParagraph"/>
        <w:numPr>
          <w:ilvl w:val="0"/>
          <w:numId w:val="8"/>
        </w:numPr>
        <w:jc w:val="both"/>
      </w:pPr>
      <w:r>
        <w:t xml:space="preserve">Although James’s </w:t>
      </w:r>
      <w:r w:rsidR="00DD3A27">
        <w:t xml:space="preserve">brain </w:t>
      </w:r>
      <w:r w:rsidR="004F48D2">
        <w:t>injury</w:t>
      </w:r>
      <w:r w:rsidR="00DD3A27">
        <w:t xml:space="preserve"> and </w:t>
      </w:r>
      <w:r>
        <w:t xml:space="preserve">cerebral palsy </w:t>
      </w:r>
      <w:r w:rsidR="00DD3A27">
        <w:t>were</w:t>
      </w:r>
      <w:r>
        <w:t xml:space="preserve"> medically unrelated to his sickle cell disease, </w:t>
      </w:r>
      <w:r w:rsidR="00646802">
        <w:t xml:space="preserve">Dr </w:t>
      </w:r>
      <w:r w:rsidR="00994250">
        <w:t>Barnes’s</w:t>
      </w:r>
      <w:r>
        <w:t xml:space="preserve"> duty was to prevent birth and he was </w:t>
      </w:r>
      <w:r w:rsidR="00646802">
        <w:t xml:space="preserve">accordingly liable </w:t>
      </w:r>
      <w:r w:rsidR="0020540B">
        <w:t xml:space="preserve">(through Paul) </w:t>
      </w:r>
      <w:r w:rsidR="00646802">
        <w:t xml:space="preserve">for </w:t>
      </w:r>
      <w:r w:rsidR="00DD3A27">
        <w:t>all of the</w:t>
      </w:r>
      <w:r w:rsidR="00646802">
        <w:t xml:space="preserve"> </w:t>
      </w:r>
      <w:r w:rsidR="00D24BD5">
        <w:t>cost</w:t>
      </w:r>
      <w:r w:rsidR="004F48D2">
        <w:t>s</w:t>
      </w:r>
      <w:r w:rsidR="00D24BD5">
        <w:t xml:space="preserve"> </w:t>
      </w:r>
      <w:r w:rsidR="00DD3A27">
        <w:t>relating to James’s care (</w:t>
      </w:r>
      <w:r w:rsidR="00DD3A27" w:rsidRPr="00DD3A27">
        <w:rPr>
          <w:i/>
        </w:rPr>
        <w:t xml:space="preserve">Parkinson v St James and Seacroft University Hospital NHS Trust </w:t>
      </w:r>
      <w:r w:rsidR="00DD3A27" w:rsidRPr="00DD3A27">
        <w:t>[2002] QB 266</w:t>
      </w:r>
      <w:r w:rsidR="00DD3A27">
        <w:t xml:space="preserve"> </w:t>
      </w:r>
      <w:r w:rsidR="00ED20CE">
        <w:t xml:space="preserve">and </w:t>
      </w:r>
      <w:r w:rsidR="00DD3A27" w:rsidRPr="00DD3A27">
        <w:rPr>
          <w:i/>
        </w:rPr>
        <w:t xml:space="preserve">Groom v Selby </w:t>
      </w:r>
      <w:r w:rsidR="00DD3A27" w:rsidRPr="00DD3A27">
        <w:t>[2002] PIQR P18</w:t>
      </w:r>
      <w:r w:rsidR="00DD3A27">
        <w:t xml:space="preserve"> </w:t>
      </w:r>
      <w:r w:rsidR="00ED20CE">
        <w:t>applied).</w:t>
      </w:r>
      <w:r w:rsidR="00994250">
        <w:t xml:space="preserve">  </w:t>
      </w:r>
      <w:r w:rsidR="001F73B2">
        <w:t>It was reasonably foreseeable that Paul’s advice could influence the couple’s decision whether to conceive before having a test.</w:t>
      </w:r>
    </w:p>
    <w:p w14:paraId="100440DC" w14:textId="77777777" w:rsidR="00D24BD5" w:rsidRDefault="00D24BD5" w:rsidP="00D24BD5">
      <w:pPr>
        <w:pStyle w:val="ListParagraph"/>
      </w:pPr>
    </w:p>
    <w:p w14:paraId="3B2309B2" w14:textId="4A37D1B9" w:rsidR="002F6D70" w:rsidRDefault="002F6D70" w:rsidP="00D22035">
      <w:pPr>
        <w:jc w:val="both"/>
      </w:pPr>
    </w:p>
    <w:p w14:paraId="45CBF19A" w14:textId="4820CADA" w:rsidR="002E6C69" w:rsidRDefault="000433A4" w:rsidP="0020540B">
      <w:pPr>
        <w:pStyle w:val="ListParagraph"/>
        <w:numPr>
          <w:ilvl w:val="0"/>
          <w:numId w:val="7"/>
        </w:numPr>
        <w:jc w:val="both"/>
      </w:pPr>
      <w:r>
        <w:t>Dr B</w:t>
      </w:r>
      <w:r w:rsidR="004F48D2">
        <w:t>arnes</w:t>
      </w:r>
      <w:r w:rsidR="00E4742F">
        <w:t xml:space="preserve"> appealed to the Court of Appeal on two grounds</w:t>
      </w:r>
      <w:r w:rsidR="00DD3A27">
        <w:t>:</w:t>
      </w:r>
    </w:p>
    <w:p w14:paraId="6C45BF1E" w14:textId="4AC1D836" w:rsidR="00E4742F" w:rsidRDefault="00E4742F" w:rsidP="00D22035">
      <w:pPr>
        <w:jc w:val="both"/>
      </w:pPr>
    </w:p>
    <w:p w14:paraId="3C40F76F" w14:textId="61059AE2" w:rsidR="00E4742F" w:rsidRPr="00B73E0E" w:rsidRDefault="00DD3A27" w:rsidP="0020540B">
      <w:pPr>
        <w:pStyle w:val="ListParagraph"/>
        <w:numPr>
          <w:ilvl w:val="0"/>
          <w:numId w:val="9"/>
        </w:numPr>
        <w:ind w:left="1080"/>
        <w:jc w:val="both"/>
      </w:pPr>
      <w:r>
        <w:t xml:space="preserve">The Trial Judge erred in </w:t>
      </w:r>
      <w:r w:rsidR="005A18DE">
        <w:t xml:space="preserve">finding </w:t>
      </w:r>
      <w:r>
        <w:t xml:space="preserve">that </w:t>
      </w:r>
      <w:r w:rsidR="00ED20CE">
        <w:t>Paul</w:t>
      </w:r>
      <w:r w:rsidR="00A00C0F">
        <w:t xml:space="preserve">, the Clinic’s receptionist and </w:t>
      </w:r>
      <w:r>
        <w:t xml:space="preserve">a </w:t>
      </w:r>
      <w:r w:rsidR="00A00C0F">
        <w:t>non-medically trained member of staff,</w:t>
      </w:r>
      <w:r w:rsidR="00ED20CE">
        <w:t xml:space="preserve"> </w:t>
      </w:r>
      <w:r>
        <w:t>owed</w:t>
      </w:r>
      <w:r w:rsidR="00ED20CE">
        <w:t xml:space="preserve"> a duty of care to the Claimants in negligence</w:t>
      </w:r>
      <w:r w:rsidR="00D24BD5">
        <w:t xml:space="preserve">.  </w:t>
      </w:r>
    </w:p>
    <w:p w14:paraId="72F3FD97" w14:textId="77777777" w:rsidR="00B73E0E" w:rsidRDefault="00B73E0E" w:rsidP="0020540B">
      <w:pPr>
        <w:pStyle w:val="ListParagraph"/>
        <w:ind w:left="1440"/>
        <w:jc w:val="both"/>
      </w:pPr>
    </w:p>
    <w:p w14:paraId="1636FFBB" w14:textId="389BA5B1" w:rsidR="000433A4" w:rsidRDefault="00DD3A27" w:rsidP="0020540B">
      <w:pPr>
        <w:pStyle w:val="ListParagraph"/>
        <w:numPr>
          <w:ilvl w:val="0"/>
          <w:numId w:val="9"/>
        </w:numPr>
        <w:ind w:left="1080"/>
        <w:jc w:val="both"/>
      </w:pPr>
      <w:r>
        <w:t xml:space="preserve">Alternatively, the </w:t>
      </w:r>
      <w:r w:rsidR="00D24BD5">
        <w:t xml:space="preserve">damage relating to James’s </w:t>
      </w:r>
      <w:r w:rsidR="00A037F0">
        <w:t xml:space="preserve">cerebral palsy was not within the scope of </w:t>
      </w:r>
      <w:r>
        <w:t>Paul’s</w:t>
      </w:r>
      <w:r w:rsidR="00ED20CE">
        <w:t xml:space="preserve"> </w:t>
      </w:r>
      <w:r w:rsidR="00D24BD5">
        <w:t xml:space="preserve">duty of care.  </w:t>
      </w:r>
    </w:p>
    <w:p w14:paraId="4ED5F36F" w14:textId="77777777" w:rsidR="00B73E0E" w:rsidRDefault="00B73E0E" w:rsidP="00B73E0E">
      <w:pPr>
        <w:pStyle w:val="ListParagraph"/>
      </w:pPr>
    </w:p>
    <w:p w14:paraId="01DE7909" w14:textId="51B2119E" w:rsidR="00B73E0E" w:rsidRDefault="00B73E0E" w:rsidP="0020540B">
      <w:pPr>
        <w:pStyle w:val="ListParagraph"/>
        <w:numPr>
          <w:ilvl w:val="0"/>
          <w:numId w:val="7"/>
        </w:numPr>
        <w:jc w:val="both"/>
      </w:pPr>
      <w:r>
        <w:t xml:space="preserve">The Court of Appeal allowed Dr </w:t>
      </w:r>
      <w:r w:rsidR="00994250">
        <w:t>Barnes’s</w:t>
      </w:r>
      <w:r>
        <w:t xml:space="preserve"> appeal on both grounds, </w:t>
      </w:r>
      <w:r w:rsidR="0020540B">
        <w:t>holding</w:t>
      </w:r>
      <w:r>
        <w:t xml:space="preserve"> that:</w:t>
      </w:r>
    </w:p>
    <w:p w14:paraId="2ED6C7E5" w14:textId="00BF5CB5" w:rsidR="00B73E0E" w:rsidRDefault="00B73E0E" w:rsidP="00B73E0E">
      <w:pPr>
        <w:jc w:val="both"/>
      </w:pPr>
    </w:p>
    <w:p w14:paraId="3EAD6191" w14:textId="35F3CD67" w:rsidR="00B73E0E" w:rsidRDefault="00B73E0E" w:rsidP="0020540B">
      <w:pPr>
        <w:pStyle w:val="ListParagraph"/>
        <w:numPr>
          <w:ilvl w:val="0"/>
          <w:numId w:val="10"/>
        </w:numPr>
        <w:ind w:left="1080"/>
        <w:jc w:val="both"/>
      </w:pPr>
      <w:r>
        <w:t xml:space="preserve">A GP’s receptionist does not owe a duty of care to give accurate information about whether </w:t>
      </w:r>
      <w:r w:rsidR="00ED20CE">
        <w:t xml:space="preserve">his employer’s </w:t>
      </w:r>
      <w:r>
        <w:t xml:space="preserve">services can be provided free of charge. </w:t>
      </w:r>
      <w:r w:rsidR="00A00C0F">
        <w:t xml:space="preserve"> </w:t>
      </w:r>
      <w:r w:rsidR="00DD3A27">
        <w:rPr>
          <w:i/>
        </w:rPr>
        <w:t xml:space="preserve">Darnley v Croydon </w:t>
      </w:r>
      <w:r w:rsidR="00DD3A27">
        <w:t xml:space="preserve">can </w:t>
      </w:r>
      <w:r>
        <w:t xml:space="preserve">be distinguished as </w:t>
      </w:r>
      <w:r w:rsidR="00ED20CE">
        <w:t xml:space="preserve">the advice given </w:t>
      </w:r>
      <w:r w:rsidR="00A00C0F">
        <w:t xml:space="preserve">to </w:t>
      </w:r>
      <w:r w:rsidR="00ED20CE">
        <w:t>the receptionist there was provided within the context of a hospital</w:t>
      </w:r>
      <w:r w:rsidR="00A00C0F">
        <w:t>’s A&amp;E Department</w:t>
      </w:r>
      <w:r>
        <w:t xml:space="preserve">, in which it is established that </w:t>
      </w:r>
      <w:r w:rsidR="00ED20CE">
        <w:t>the hospital owes</w:t>
      </w:r>
      <w:r>
        <w:t xml:space="preserve"> </w:t>
      </w:r>
      <w:r w:rsidR="00ED20CE">
        <w:t>a</w:t>
      </w:r>
      <w:r>
        <w:t xml:space="preserve"> non-delegable duty of care.   It would not be fair, just and </w:t>
      </w:r>
      <w:r>
        <w:lastRenderedPageBreak/>
        <w:t>reasonable to impose a similar duty on GP receptionists when giving purely administrative advice</w:t>
      </w:r>
      <w:r w:rsidR="00A00C0F">
        <w:t xml:space="preserve"> (</w:t>
      </w:r>
      <w:r w:rsidR="00A00C0F" w:rsidRPr="00A00C0F">
        <w:rPr>
          <w:i/>
        </w:rPr>
        <w:t>Caparo</w:t>
      </w:r>
      <w:r w:rsidR="00DD3A27">
        <w:rPr>
          <w:i/>
        </w:rPr>
        <w:t xml:space="preserve"> Industries v Dickman </w:t>
      </w:r>
      <w:r w:rsidR="00DD3A27">
        <w:t>[1990] UKHL 2</w:t>
      </w:r>
      <w:r w:rsidR="00A00C0F">
        <w:t xml:space="preserve"> applied)</w:t>
      </w:r>
      <w:r>
        <w:t>.</w:t>
      </w:r>
    </w:p>
    <w:p w14:paraId="7EB67A8B" w14:textId="77777777" w:rsidR="00B73E0E" w:rsidRDefault="00B73E0E" w:rsidP="0020540B">
      <w:pPr>
        <w:pStyle w:val="ListParagraph"/>
        <w:ind w:left="1080"/>
        <w:jc w:val="both"/>
      </w:pPr>
    </w:p>
    <w:p w14:paraId="48544E4A" w14:textId="13EB2B34" w:rsidR="00B73E0E" w:rsidRDefault="00B73E0E" w:rsidP="0020540B">
      <w:pPr>
        <w:pStyle w:val="ListParagraph"/>
        <w:numPr>
          <w:ilvl w:val="0"/>
          <w:numId w:val="10"/>
        </w:numPr>
        <w:ind w:left="1080"/>
        <w:jc w:val="both"/>
      </w:pPr>
      <w:r>
        <w:t xml:space="preserve">In any event, the damage relating to James’s cerebral palsy was not within the scope of </w:t>
      </w:r>
      <w:r w:rsidR="005A18DE">
        <w:t>Paul’s</w:t>
      </w:r>
      <w:r>
        <w:t xml:space="preserve"> duty of care. </w:t>
      </w:r>
      <w:r w:rsidR="00ED20CE">
        <w:t xml:space="preserve"> </w:t>
      </w:r>
      <w:r>
        <w:t>Richard had called the clinic for advice on taking a test to see if he was the carrier of the sickle cell trait.  The couple had accepted the risk that James could be born with brain damage or other complications and therefore Dr B</w:t>
      </w:r>
      <w:r w:rsidR="004F48D2">
        <w:t>arnes</w:t>
      </w:r>
      <w:r>
        <w:t xml:space="preserve"> cannot be held responsible for the costs relating to those conditions (</w:t>
      </w:r>
      <w:r w:rsidRPr="00B73E0E">
        <w:rPr>
          <w:i/>
        </w:rPr>
        <w:t>Khan v Meadows</w:t>
      </w:r>
      <w:r>
        <w:t xml:space="preserve"> </w:t>
      </w:r>
      <w:r w:rsidR="00DD3A27" w:rsidRPr="00DD3A27">
        <w:t xml:space="preserve">[2019] EWCA </w:t>
      </w:r>
      <w:proofErr w:type="spellStart"/>
      <w:r w:rsidR="00DD3A27" w:rsidRPr="00DD3A27">
        <w:t>Civ</w:t>
      </w:r>
      <w:proofErr w:type="spellEnd"/>
      <w:r w:rsidR="00DD3A27" w:rsidRPr="00DD3A27">
        <w:t xml:space="preserve"> 152</w:t>
      </w:r>
      <w:r w:rsidR="00DD3A27">
        <w:t xml:space="preserve"> </w:t>
      </w:r>
      <w:r>
        <w:t xml:space="preserve">applied).  </w:t>
      </w:r>
      <w:bookmarkStart w:id="0" w:name="_GoBack"/>
      <w:bookmarkEnd w:id="0"/>
    </w:p>
    <w:p w14:paraId="5EA09F58" w14:textId="6DEC120E" w:rsidR="00B73E0E" w:rsidRDefault="00B73E0E" w:rsidP="00B73E0E">
      <w:pPr>
        <w:jc w:val="both"/>
      </w:pPr>
    </w:p>
    <w:p w14:paraId="54E54ABE" w14:textId="2AD023CA" w:rsidR="000433A4" w:rsidRDefault="000433A4" w:rsidP="000433A4">
      <w:pPr>
        <w:jc w:val="both"/>
      </w:pPr>
      <w:r>
        <w:t xml:space="preserve">Richard and </w:t>
      </w:r>
      <w:r w:rsidR="0020540B">
        <w:t>Evelina</w:t>
      </w:r>
      <w:r>
        <w:t xml:space="preserve"> appeal to the Supreme Court</w:t>
      </w:r>
      <w:r w:rsidR="00D24BD5">
        <w:t xml:space="preserve"> on both grounds.</w:t>
      </w:r>
    </w:p>
    <w:p w14:paraId="0DF9C3CB" w14:textId="41D8FA31" w:rsidR="00442E86" w:rsidRDefault="00442E86" w:rsidP="000433A4">
      <w:pPr>
        <w:jc w:val="both"/>
      </w:pPr>
    </w:p>
    <w:p w14:paraId="3C031386" w14:textId="3D8111F2" w:rsidR="00442E86" w:rsidRPr="00442E86" w:rsidRDefault="00442E86" w:rsidP="000433A4">
      <w:pPr>
        <w:jc w:val="both"/>
        <w:rPr>
          <w:u w:val="single"/>
        </w:rPr>
      </w:pPr>
      <w:r>
        <w:rPr>
          <w:u w:val="single"/>
        </w:rPr>
        <w:t xml:space="preserve">NOTE:  The Supreme Court has directed that it would wish to hear leading counsel for both parties first on </w:t>
      </w:r>
      <w:r w:rsidRPr="00442E86">
        <w:rPr>
          <w:b/>
          <w:u w:val="single"/>
        </w:rPr>
        <w:t>Ground 2</w:t>
      </w:r>
      <w:r>
        <w:rPr>
          <w:u w:val="single"/>
        </w:rPr>
        <w:t xml:space="preserve">, followed by junior counsel addressing </w:t>
      </w:r>
      <w:r w:rsidRPr="00442E86">
        <w:rPr>
          <w:b/>
          <w:u w:val="single"/>
        </w:rPr>
        <w:t>Ground 1</w:t>
      </w:r>
      <w:r>
        <w:rPr>
          <w:u w:val="single"/>
        </w:rPr>
        <w:t>.</w:t>
      </w:r>
    </w:p>
    <w:p w14:paraId="0240DBBC" w14:textId="77777777" w:rsidR="006900D9" w:rsidRPr="006900D9" w:rsidRDefault="006900D9" w:rsidP="006900D9">
      <w:pPr>
        <w:jc w:val="both"/>
        <w:rPr>
          <w:b/>
        </w:rPr>
      </w:pPr>
    </w:p>
    <w:p w14:paraId="761DDC7D" w14:textId="49EA1352" w:rsidR="00AD1E42" w:rsidRDefault="005D2BA3">
      <w:r>
        <w:t xml:space="preserve"> </w:t>
      </w:r>
    </w:p>
    <w:sectPr w:rsidR="00AD1E42" w:rsidSect="003B7B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F4D"/>
    <w:multiLevelType w:val="hybridMultilevel"/>
    <w:tmpl w:val="CD12DE8C"/>
    <w:lvl w:ilvl="0" w:tplc="5608EC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97DB8"/>
    <w:multiLevelType w:val="hybridMultilevel"/>
    <w:tmpl w:val="59543D48"/>
    <w:lvl w:ilvl="0" w:tplc="4EB86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41DFE"/>
    <w:multiLevelType w:val="hybridMultilevel"/>
    <w:tmpl w:val="B2BC7E3E"/>
    <w:lvl w:ilvl="0" w:tplc="7910E6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E7CE8"/>
    <w:multiLevelType w:val="hybridMultilevel"/>
    <w:tmpl w:val="11682210"/>
    <w:lvl w:ilvl="0" w:tplc="EDEAE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D415D"/>
    <w:multiLevelType w:val="hybridMultilevel"/>
    <w:tmpl w:val="13D2B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C1310"/>
    <w:multiLevelType w:val="hybridMultilevel"/>
    <w:tmpl w:val="A0708868"/>
    <w:lvl w:ilvl="0" w:tplc="FBA47DC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92B33"/>
    <w:multiLevelType w:val="hybridMultilevel"/>
    <w:tmpl w:val="F9D89AB4"/>
    <w:lvl w:ilvl="0" w:tplc="FBA47DC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93236"/>
    <w:multiLevelType w:val="hybridMultilevel"/>
    <w:tmpl w:val="56F69ED8"/>
    <w:lvl w:ilvl="0" w:tplc="5AD65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C1D21"/>
    <w:multiLevelType w:val="hybridMultilevel"/>
    <w:tmpl w:val="F7181208"/>
    <w:lvl w:ilvl="0" w:tplc="E0BC2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9267F"/>
    <w:multiLevelType w:val="hybridMultilevel"/>
    <w:tmpl w:val="7B9A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4"/>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EE"/>
    <w:rsid w:val="000407BF"/>
    <w:rsid w:val="000433A4"/>
    <w:rsid w:val="001B3A0E"/>
    <w:rsid w:val="001F73B2"/>
    <w:rsid w:val="0020540B"/>
    <w:rsid w:val="0026653F"/>
    <w:rsid w:val="002E6C69"/>
    <w:rsid w:val="002F6D70"/>
    <w:rsid w:val="003B396B"/>
    <w:rsid w:val="003B7B12"/>
    <w:rsid w:val="00415B39"/>
    <w:rsid w:val="00442E86"/>
    <w:rsid w:val="004F48D2"/>
    <w:rsid w:val="005A18DE"/>
    <w:rsid w:val="005D2BA3"/>
    <w:rsid w:val="00603341"/>
    <w:rsid w:val="00646802"/>
    <w:rsid w:val="006900D9"/>
    <w:rsid w:val="006E29EE"/>
    <w:rsid w:val="006E2F7F"/>
    <w:rsid w:val="00706071"/>
    <w:rsid w:val="007160D8"/>
    <w:rsid w:val="00897EF4"/>
    <w:rsid w:val="00914A18"/>
    <w:rsid w:val="0091510A"/>
    <w:rsid w:val="00994250"/>
    <w:rsid w:val="00A00C0F"/>
    <w:rsid w:val="00A037F0"/>
    <w:rsid w:val="00A265CB"/>
    <w:rsid w:val="00A3344C"/>
    <w:rsid w:val="00A666CA"/>
    <w:rsid w:val="00AD1E42"/>
    <w:rsid w:val="00B72DC6"/>
    <w:rsid w:val="00B73E0E"/>
    <w:rsid w:val="00B74985"/>
    <w:rsid w:val="00BC2D57"/>
    <w:rsid w:val="00C568F9"/>
    <w:rsid w:val="00C611F4"/>
    <w:rsid w:val="00C76BEC"/>
    <w:rsid w:val="00D22035"/>
    <w:rsid w:val="00D24BD5"/>
    <w:rsid w:val="00D60946"/>
    <w:rsid w:val="00DB3FA8"/>
    <w:rsid w:val="00DD3A27"/>
    <w:rsid w:val="00E4742F"/>
    <w:rsid w:val="00ED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92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4C"/>
    <w:rPr>
      <w:sz w:val="24"/>
      <w:szCs w:val="24"/>
      <w:lang w:val="en-GB"/>
    </w:rPr>
  </w:style>
  <w:style w:type="paragraph" w:styleId="Heading2">
    <w:name w:val="heading 2"/>
    <w:basedOn w:val="Normal"/>
    <w:link w:val="Heading2Char"/>
    <w:uiPriority w:val="9"/>
    <w:qFormat/>
    <w:rsid w:val="005D2BA3"/>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D9"/>
    <w:pPr>
      <w:ind w:left="720"/>
      <w:contextualSpacing/>
    </w:pPr>
  </w:style>
  <w:style w:type="paragraph" w:customStyle="1" w:styleId="abstractpara">
    <w:name w:val="abstractpara"/>
    <w:basedOn w:val="Normal"/>
    <w:rsid w:val="005D2BA3"/>
    <w:pPr>
      <w:spacing w:before="100" w:beforeAutospacing="1" w:after="100" w:afterAutospacing="1"/>
    </w:pPr>
    <w:rPr>
      <w:lang w:eastAsia="en-GB"/>
    </w:rPr>
  </w:style>
  <w:style w:type="character" w:styleId="Strong">
    <w:name w:val="Strong"/>
    <w:basedOn w:val="DefaultParagraphFont"/>
    <w:uiPriority w:val="22"/>
    <w:qFormat/>
    <w:rsid w:val="005D2BA3"/>
    <w:rPr>
      <w:b/>
      <w:bCs/>
    </w:rPr>
  </w:style>
  <w:style w:type="character" w:styleId="Emphasis">
    <w:name w:val="Emphasis"/>
    <w:basedOn w:val="DefaultParagraphFont"/>
    <w:uiPriority w:val="20"/>
    <w:qFormat/>
    <w:rsid w:val="005D2BA3"/>
    <w:rPr>
      <w:i/>
      <w:iCs/>
    </w:rPr>
  </w:style>
  <w:style w:type="character" w:styleId="Hyperlink">
    <w:name w:val="Hyperlink"/>
    <w:basedOn w:val="DefaultParagraphFont"/>
    <w:uiPriority w:val="99"/>
    <w:semiHidden/>
    <w:unhideWhenUsed/>
    <w:rsid w:val="005D2BA3"/>
    <w:rPr>
      <w:color w:val="0000FF"/>
      <w:u w:val="single"/>
    </w:rPr>
  </w:style>
  <w:style w:type="character" w:customStyle="1" w:styleId="Heading2Char">
    <w:name w:val="Heading 2 Char"/>
    <w:basedOn w:val="DefaultParagraphFont"/>
    <w:link w:val="Heading2"/>
    <w:uiPriority w:val="9"/>
    <w:rsid w:val="005D2BA3"/>
    <w:rPr>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391">
      <w:bodyDiv w:val="1"/>
      <w:marLeft w:val="0"/>
      <w:marRight w:val="0"/>
      <w:marTop w:val="0"/>
      <w:marBottom w:val="0"/>
      <w:divBdr>
        <w:top w:val="none" w:sz="0" w:space="0" w:color="auto"/>
        <w:left w:val="none" w:sz="0" w:space="0" w:color="auto"/>
        <w:bottom w:val="none" w:sz="0" w:space="0" w:color="auto"/>
        <w:right w:val="none" w:sz="0" w:space="0" w:color="auto"/>
      </w:divBdr>
    </w:div>
    <w:div w:id="248782392">
      <w:bodyDiv w:val="1"/>
      <w:marLeft w:val="0"/>
      <w:marRight w:val="0"/>
      <w:marTop w:val="0"/>
      <w:marBottom w:val="0"/>
      <w:divBdr>
        <w:top w:val="none" w:sz="0" w:space="0" w:color="auto"/>
        <w:left w:val="none" w:sz="0" w:space="0" w:color="auto"/>
        <w:bottom w:val="none" w:sz="0" w:space="0" w:color="auto"/>
        <w:right w:val="none" w:sz="0" w:space="0" w:color="auto"/>
      </w:divBdr>
    </w:div>
    <w:div w:id="776174310">
      <w:bodyDiv w:val="1"/>
      <w:marLeft w:val="0"/>
      <w:marRight w:val="0"/>
      <w:marTop w:val="0"/>
      <w:marBottom w:val="0"/>
      <w:divBdr>
        <w:top w:val="none" w:sz="0" w:space="0" w:color="auto"/>
        <w:left w:val="none" w:sz="0" w:space="0" w:color="auto"/>
        <w:bottom w:val="none" w:sz="0" w:space="0" w:color="auto"/>
        <w:right w:val="none" w:sz="0" w:space="0" w:color="auto"/>
      </w:divBdr>
    </w:div>
    <w:div w:id="1119567514">
      <w:bodyDiv w:val="1"/>
      <w:marLeft w:val="0"/>
      <w:marRight w:val="0"/>
      <w:marTop w:val="0"/>
      <w:marBottom w:val="0"/>
      <w:divBdr>
        <w:top w:val="none" w:sz="0" w:space="0" w:color="auto"/>
        <w:left w:val="none" w:sz="0" w:space="0" w:color="auto"/>
        <w:bottom w:val="none" w:sz="0" w:space="0" w:color="auto"/>
        <w:right w:val="none" w:sz="0" w:space="0" w:color="auto"/>
      </w:divBdr>
    </w:div>
    <w:div w:id="1643850141">
      <w:bodyDiv w:val="1"/>
      <w:marLeft w:val="0"/>
      <w:marRight w:val="0"/>
      <w:marTop w:val="0"/>
      <w:marBottom w:val="0"/>
      <w:divBdr>
        <w:top w:val="none" w:sz="0" w:space="0" w:color="auto"/>
        <w:left w:val="none" w:sz="0" w:space="0" w:color="auto"/>
        <w:bottom w:val="none" w:sz="0" w:space="0" w:color="auto"/>
        <w:right w:val="none" w:sz="0" w:space="0" w:color="auto"/>
      </w:divBdr>
    </w:div>
    <w:div w:id="1722824495">
      <w:bodyDiv w:val="1"/>
      <w:marLeft w:val="0"/>
      <w:marRight w:val="0"/>
      <w:marTop w:val="0"/>
      <w:marBottom w:val="0"/>
      <w:divBdr>
        <w:top w:val="none" w:sz="0" w:space="0" w:color="auto"/>
        <w:left w:val="none" w:sz="0" w:space="0" w:color="auto"/>
        <w:bottom w:val="none" w:sz="0" w:space="0" w:color="auto"/>
        <w:right w:val="none" w:sz="0" w:space="0" w:color="auto"/>
      </w:divBdr>
    </w:div>
    <w:div w:id="1923101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RJB</dc:creator>
  <cp:keywords/>
  <dc:description/>
  <cp:lastModifiedBy>Angus McCullough</cp:lastModifiedBy>
  <cp:revision>2</cp:revision>
  <dcterms:created xsi:type="dcterms:W3CDTF">2019-06-03T07:39:00Z</dcterms:created>
  <dcterms:modified xsi:type="dcterms:W3CDTF">2019-06-03T07:39:00Z</dcterms:modified>
</cp:coreProperties>
</file>