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66903" w:rsidRDefault="00000000">
      <w:pPr>
        <w:ind w:left="-426"/>
        <w:rPr>
          <w:rFonts w:ascii="Book Antiqua" w:eastAsia="Book Antiqua" w:hAnsi="Book Antiqua" w:cs="Book Antiqua"/>
          <w:smallCaps/>
          <w:sz w:val="40"/>
          <w:szCs w:val="40"/>
        </w:rPr>
      </w:pPr>
      <w:r>
        <w:rPr>
          <w:rFonts w:ascii="Book Antiqua" w:eastAsia="Book Antiqua" w:hAnsi="Book Antiqua" w:cs="Book Antiqua"/>
          <w:noProof/>
        </w:rPr>
        <w:drawing>
          <wp:inline distT="0" distB="0" distL="0" distR="0" wp14:anchorId="18ABF9E5" wp14:editId="07777777">
            <wp:extent cx="2940398" cy="68566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0398" cy="68566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12046E8" w:rsidR="00E66903" w:rsidRDefault="4D6C67F9">
      <w:pPr>
        <w:ind w:left="-426"/>
        <w:jc w:val="center"/>
        <w:rPr>
          <w:rFonts w:ascii="Book Antiqua" w:eastAsia="Book Antiqua" w:hAnsi="Book Antiqua" w:cs="Book Antiqua"/>
          <w:smallCaps/>
          <w:sz w:val="40"/>
          <w:szCs w:val="40"/>
        </w:rPr>
      </w:pPr>
      <w:r w:rsidRPr="22B6EE00">
        <w:rPr>
          <w:rFonts w:ascii="Book Antiqua" w:eastAsia="Book Antiqua" w:hAnsi="Book Antiqua" w:cs="Book Antiqua"/>
          <w:smallCaps/>
          <w:sz w:val="40"/>
          <w:szCs w:val="40"/>
        </w:rPr>
        <w:t>Access to the Bar Awards</w:t>
      </w:r>
    </w:p>
    <w:p w14:paraId="50C418C1" w14:textId="05467E2C" w:rsidR="3C71E95C" w:rsidRDefault="3C71E95C" w:rsidP="1242390A">
      <w:pPr>
        <w:spacing w:line="259" w:lineRule="auto"/>
        <w:ind w:left="-426"/>
        <w:jc w:val="center"/>
      </w:pPr>
      <w:r w:rsidRPr="1242390A">
        <w:rPr>
          <w:rFonts w:ascii="Book Antiqua" w:eastAsia="Book Antiqua" w:hAnsi="Book Antiqua" w:cs="Book Antiqua"/>
          <w:smallCaps/>
          <w:sz w:val="40"/>
          <w:szCs w:val="40"/>
        </w:rPr>
        <w:t>ELIGIBILITY AND CRITERIA</w:t>
      </w:r>
    </w:p>
    <w:p w14:paraId="00000004" w14:textId="77777777" w:rsidR="00E66903" w:rsidRDefault="00E66903">
      <w:pPr>
        <w:ind w:left="-426"/>
        <w:jc w:val="center"/>
        <w:rPr>
          <w:rFonts w:ascii="Book Antiqua" w:eastAsia="Book Antiqua" w:hAnsi="Book Antiqua" w:cs="Book Antiqua"/>
          <w:smallCaps/>
          <w:sz w:val="40"/>
          <w:szCs w:val="40"/>
        </w:rPr>
      </w:pPr>
    </w:p>
    <w:p w14:paraId="0000000C" w14:textId="77777777" w:rsidR="00E66903" w:rsidRDefault="00E66903">
      <w:pPr>
        <w:ind w:left="-426"/>
        <w:jc w:val="both"/>
        <w:rPr>
          <w:rFonts w:ascii="Arial" w:eastAsia="Arial" w:hAnsi="Arial" w:cs="Arial"/>
        </w:rPr>
      </w:pPr>
    </w:p>
    <w:p w14:paraId="0000000D" w14:textId="77777777" w:rsidR="00E66903" w:rsidRDefault="00000000">
      <w:pPr>
        <w:ind w:left="-42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Eligibility</w:t>
      </w:r>
    </w:p>
    <w:p w14:paraId="0000000E" w14:textId="77777777" w:rsidR="00E66903" w:rsidRDefault="00E66903">
      <w:pPr>
        <w:ind w:left="-426"/>
        <w:jc w:val="both"/>
        <w:rPr>
          <w:rFonts w:ascii="Arial" w:eastAsia="Arial" w:hAnsi="Arial" w:cs="Arial"/>
        </w:rPr>
      </w:pPr>
    </w:p>
    <w:p w14:paraId="0000000F" w14:textId="77777777" w:rsidR="00E66903" w:rsidRDefault="00000000">
      <w:pPr>
        <w:ind w:left="-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scheme is open to undergraduate and postgraduate students </w:t>
      </w:r>
      <w:proofErr w:type="gramStart"/>
      <w:r>
        <w:rPr>
          <w:rFonts w:ascii="Arial" w:eastAsia="Arial" w:hAnsi="Arial" w:cs="Arial"/>
        </w:rPr>
        <w:t>who;</w:t>
      </w:r>
      <w:proofErr w:type="gramEnd"/>
    </w:p>
    <w:p w14:paraId="00000010" w14:textId="77777777" w:rsidR="00E66903" w:rsidRDefault="00E66903">
      <w:pPr>
        <w:jc w:val="both"/>
        <w:rPr>
          <w:rFonts w:ascii="Arial" w:eastAsia="Arial" w:hAnsi="Arial" w:cs="Arial"/>
        </w:rPr>
      </w:pPr>
    </w:p>
    <w:p w14:paraId="00000011" w14:textId="5D13218E" w:rsidR="00E66903" w:rsidRPr="00967107" w:rsidRDefault="4D6C67F9" w:rsidP="0096710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Arial" w:eastAsia="Arial" w:hAnsi="Arial" w:cs="Arial"/>
          <w:color w:val="000000"/>
        </w:rPr>
      </w:pPr>
      <w:r w:rsidRPr="22B6EE00">
        <w:rPr>
          <w:rFonts w:ascii="Arial" w:eastAsia="Arial" w:hAnsi="Arial" w:cs="Arial"/>
          <w:color w:val="000000"/>
        </w:rPr>
        <w:t xml:space="preserve">Are available to participate </w:t>
      </w:r>
      <w:r w:rsidR="00967107">
        <w:rPr>
          <w:rFonts w:ascii="Arial" w:eastAsia="Arial" w:hAnsi="Arial" w:cs="Arial"/>
          <w:color w:val="000000"/>
        </w:rPr>
        <w:t>in the last week of June and the first week of July</w:t>
      </w:r>
      <w:r w:rsidRPr="00967107">
        <w:rPr>
          <w:rFonts w:ascii="Arial" w:eastAsia="Arial" w:hAnsi="Arial" w:cs="Arial"/>
          <w:color w:val="000000"/>
        </w:rPr>
        <w:t xml:space="preserve">. </w:t>
      </w:r>
    </w:p>
    <w:p w14:paraId="00000012" w14:textId="77777777" w:rsidR="00E66903" w:rsidRDefault="00E66903">
      <w:pPr>
        <w:ind w:left="284" w:hanging="491"/>
        <w:jc w:val="both"/>
        <w:rPr>
          <w:rFonts w:ascii="Arial" w:eastAsia="Arial" w:hAnsi="Arial" w:cs="Arial"/>
        </w:rPr>
      </w:pPr>
    </w:p>
    <w:p w14:paraId="00000013" w14:textId="77777777" w:rsidR="00E6690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are in the second, third or fourth year of a qualifying law degree, or taking the Graduate Diploma in Law or an equivalent conversion course. Postgraduates with a qualifying law degree may also apply.</w:t>
      </w:r>
    </w:p>
    <w:p w14:paraId="00000014" w14:textId="77777777" w:rsidR="00E66903" w:rsidRDefault="00E66903">
      <w:pPr>
        <w:ind w:left="284" w:hanging="491"/>
        <w:jc w:val="both"/>
        <w:rPr>
          <w:rFonts w:ascii="Arial" w:eastAsia="Arial" w:hAnsi="Arial" w:cs="Arial"/>
        </w:rPr>
      </w:pPr>
    </w:p>
    <w:p w14:paraId="00000015" w14:textId="77777777" w:rsidR="00E6690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have little or no family history of higher or professional education.</w:t>
      </w:r>
    </w:p>
    <w:p w14:paraId="00000016" w14:textId="77777777" w:rsidR="00E66903" w:rsidRDefault="00E66903">
      <w:pPr>
        <w:ind w:left="284" w:hanging="491"/>
        <w:jc w:val="both"/>
        <w:rPr>
          <w:rFonts w:ascii="Arial" w:eastAsia="Arial" w:hAnsi="Arial" w:cs="Arial"/>
        </w:rPr>
      </w:pPr>
    </w:p>
    <w:p w14:paraId="00000017" w14:textId="77777777" w:rsidR="00E6690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completed secondary education in a state school. (In exceptional circumstances, students who attended secondary education in a fee-paying school may be considered.)</w:t>
      </w:r>
    </w:p>
    <w:p w14:paraId="00000018" w14:textId="77777777" w:rsidR="00E66903" w:rsidRDefault="00E66903">
      <w:pPr>
        <w:ind w:left="284" w:hanging="491"/>
        <w:jc w:val="both"/>
        <w:rPr>
          <w:rFonts w:ascii="Arial" w:eastAsia="Arial" w:hAnsi="Arial" w:cs="Arial"/>
        </w:rPr>
      </w:pPr>
    </w:p>
    <w:p w14:paraId="00000019" w14:textId="77777777" w:rsidR="00E6690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are not a member of the </w:t>
      </w:r>
      <w:proofErr w:type="spellStart"/>
      <w:r>
        <w:rPr>
          <w:rFonts w:ascii="Arial" w:eastAsia="Arial" w:hAnsi="Arial" w:cs="Arial"/>
          <w:color w:val="000000"/>
        </w:rPr>
        <w:t>Honourable</w:t>
      </w:r>
      <w:proofErr w:type="spellEnd"/>
      <w:r>
        <w:rPr>
          <w:rFonts w:ascii="Arial" w:eastAsia="Arial" w:hAnsi="Arial" w:cs="Arial"/>
          <w:color w:val="000000"/>
        </w:rPr>
        <w:t xml:space="preserve"> Society of Inner Temple, The </w:t>
      </w:r>
      <w:proofErr w:type="spellStart"/>
      <w:r>
        <w:rPr>
          <w:rFonts w:ascii="Arial" w:eastAsia="Arial" w:hAnsi="Arial" w:cs="Arial"/>
          <w:color w:val="000000"/>
        </w:rPr>
        <w:t>Honourable</w:t>
      </w:r>
      <w:proofErr w:type="spellEnd"/>
      <w:r>
        <w:rPr>
          <w:rFonts w:ascii="Arial" w:eastAsia="Arial" w:hAnsi="Arial" w:cs="Arial"/>
          <w:color w:val="000000"/>
        </w:rPr>
        <w:t xml:space="preserve"> Society of Lincoln’s Inn or the </w:t>
      </w:r>
      <w:proofErr w:type="spellStart"/>
      <w:r>
        <w:rPr>
          <w:rFonts w:ascii="Arial" w:eastAsia="Arial" w:hAnsi="Arial" w:cs="Arial"/>
          <w:color w:val="000000"/>
        </w:rPr>
        <w:t>Honourable</w:t>
      </w:r>
      <w:proofErr w:type="spellEnd"/>
      <w:r>
        <w:rPr>
          <w:rFonts w:ascii="Arial" w:eastAsia="Arial" w:hAnsi="Arial" w:cs="Arial"/>
          <w:color w:val="000000"/>
        </w:rPr>
        <w:t xml:space="preserve"> Society of Gray’s Inn. </w:t>
      </w:r>
    </w:p>
    <w:p w14:paraId="0000001A" w14:textId="77777777" w:rsidR="00E66903" w:rsidRDefault="00E66903">
      <w:pPr>
        <w:ind w:left="-426"/>
        <w:jc w:val="both"/>
        <w:rPr>
          <w:rFonts w:ascii="Arial" w:eastAsia="Arial" w:hAnsi="Arial" w:cs="Arial"/>
        </w:rPr>
      </w:pPr>
    </w:p>
    <w:p w14:paraId="0000001B" w14:textId="77777777" w:rsidR="00E66903" w:rsidRDefault="00000000">
      <w:pPr>
        <w:ind w:left="29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Please Note: Recipients of the Inner Temple Pegasus Access and Support Scheme will not be eligible to receive an Access to the Bar Award. </w:t>
      </w:r>
    </w:p>
    <w:p w14:paraId="0000001C" w14:textId="77777777" w:rsidR="00E66903" w:rsidRDefault="00E66903">
      <w:pPr>
        <w:ind w:left="-426"/>
        <w:jc w:val="both"/>
        <w:rPr>
          <w:rFonts w:ascii="Arial" w:eastAsia="Arial" w:hAnsi="Arial" w:cs="Arial"/>
        </w:rPr>
      </w:pPr>
    </w:p>
    <w:p w14:paraId="0000001D" w14:textId="77777777" w:rsidR="00E66903" w:rsidRDefault="00E66903">
      <w:pPr>
        <w:ind w:left="-426"/>
        <w:jc w:val="both"/>
        <w:rPr>
          <w:rFonts w:ascii="Arial" w:eastAsia="Arial" w:hAnsi="Arial" w:cs="Arial"/>
          <w:b/>
        </w:rPr>
      </w:pPr>
    </w:p>
    <w:p w14:paraId="0000001E" w14:textId="77777777" w:rsidR="00E66903" w:rsidRDefault="00000000">
      <w:pPr>
        <w:ind w:left="-426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Criteria for the making of an award</w:t>
      </w:r>
    </w:p>
    <w:p w14:paraId="0000001F" w14:textId="77777777" w:rsidR="00E66903" w:rsidRDefault="00E66903">
      <w:pPr>
        <w:ind w:left="-426"/>
        <w:jc w:val="both"/>
        <w:rPr>
          <w:rFonts w:ascii="Arial" w:eastAsia="Arial" w:hAnsi="Arial" w:cs="Arial"/>
        </w:rPr>
      </w:pPr>
    </w:p>
    <w:p w14:paraId="00000020" w14:textId="77777777" w:rsidR="00E66903" w:rsidRDefault="00000000">
      <w:pPr>
        <w:ind w:left="-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criteria for the making of an award are as follows:</w:t>
      </w:r>
    </w:p>
    <w:p w14:paraId="00000021" w14:textId="77777777" w:rsidR="00E66903" w:rsidRDefault="00E66903">
      <w:pPr>
        <w:ind w:left="-426"/>
        <w:jc w:val="both"/>
        <w:rPr>
          <w:rFonts w:ascii="Arial" w:eastAsia="Arial" w:hAnsi="Arial" w:cs="Arial"/>
        </w:rPr>
      </w:pPr>
    </w:p>
    <w:p w14:paraId="00000022" w14:textId="77777777" w:rsidR="00E6690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 xml:space="preserve">A profile indicating that the student is likely to be awarded a good upper </w:t>
      </w:r>
      <w:proofErr w:type="gramStart"/>
      <w:r>
        <w:rPr>
          <w:rFonts w:ascii="Arial" w:eastAsia="Arial" w:hAnsi="Arial" w:cs="Arial"/>
          <w:color w:val="000000"/>
        </w:rPr>
        <w:t>second or first class</w:t>
      </w:r>
      <w:proofErr w:type="gramEnd"/>
      <w:r>
        <w:rPr>
          <w:rFonts w:ascii="Arial" w:eastAsia="Arial" w:hAnsi="Arial" w:cs="Arial"/>
          <w:color w:val="000000"/>
        </w:rPr>
        <w:t xml:space="preserve"> degree, or has already been awarded one if the student is a graduate undertaking the conversion course; and</w:t>
      </w:r>
    </w:p>
    <w:p w14:paraId="00000023" w14:textId="77777777" w:rsidR="00E66903" w:rsidRDefault="00E66903">
      <w:pPr>
        <w:jc w:val="both"/>
        <w:rPr>
          <w:rFonts w:ascii="Arial" w:eastAsia="Arial" w:hAnsi="Arial" w:cs="Arial"/>
        </w:rPr>
      </w:pPr>
    </w:p>
    <w:p w14:paraId="00000024" w14:textId="77777777" w:rsidR="00E6690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A good performance in mooting or debating activity at university or at school or other evidence of potential to be a successful advocate; and</w:t>
      </w:r>
    </w:p>
    <w:p w14:paraId="00000025" w14:textId="77777777" w:rsidR="00E66903" w:rsidRDefault="00E66903">
      <w:pPr>
        <w:pBdr>
          <w:top w:val="nil"/>
          <w:left w:val="nil"/>
          <w:bottom w:val="nil"/>
          <w:right w:val="nil"/>
          <w:between w:val="nil"/>
        </w:pBdr>
        <w:ind w:left="426" w:hanging="720"/>
        <w:jc w:val="both"/>
        <w:rPr>
          <w:rFonts w:ascii="Arial" w:eastAsia="Arial" w:hAnsi="Arial" w:cs="Arial"/>
          <w:color w:val="000000"/>
        </w:rPr>
      </w:pPr>
    </w:p>
    <w:p w14:paraId="00000026" w14:textId="77777777" w:rsidR="00E6690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Good references as to their academic and intellectual ability and other relevant qualities such as self-confidence, strong communication skills and motivation and determination for a career at the Bar from two of their university tutors.</w:t>
      </w:r>
    </w:p>
    <w:p w14:paraId="00000027" w14:textId="77777777" w:rsidR="00E66903" w:rsidRDefault="00E66903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</w:rPr>
      </w:pPr>
    </w:p>
    <w:p w14:paraId="00000028" w14:textId="77777777" w:rsidR="00E6690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bookmarkStart w:id="0" w:name="_gjdgxs" w:colFirst="0" w:colLast="0"/>
      <w:bookmarkEnd w:id="0"/>
      <w:r>
        <w:rPr>
          <w:rFonts w:ascii="Arial" w:eastAsia="Arial" w:hAnsi="Arial" w:cs="Arial"/>
          <w:color w:val="000000"/>
        </w:rPr>
        <w:t>Students who have limited experience of the Bar thus far and meet the previous criteria are preferred.</w:t>
      </w:r>
    </w:p>
    <w:p w14:paraId="00000029" w14:textId="77777777" w:rsidR="00E66903" w:rsidRDefault="00E66903">
      <w:pPr>
        <w:ind w:left="426"/>
        <w:jc w:val="both"/>
        <w:rPr>
          <w:rFonts w:ascii="Arial" w:eastAsia="Arial" w:hAnsi="Arial" w:cs="Arial"/>
        </w:rPr>
      </w:pPr>
    </w:p>
    <w:p w14:paraId="0000002A" w14:textId="77777777" w:rsidR="00E66903" w:rsidRDefault="00E66903">
      <w:pPr>
        <w:jc w:val="both"/>
        <w:rPr>
          <w:rFonts w:ascii="Arial" w:eastAsia="Arial" w:hAnsi="Arial" w:cs="Arial"/>
        </w:rPr>
      </w:pPr>
    </w:p>
    <w:p w14:paraId="0000002B" w14:textId="77777777" w:rsidR="00E66903" w:rsidRDefault="00000000">
      <w:pPr>
        <w:ind w:left="-42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Students should be aware that an unsuccessful application to Access to the Bar is </w:t>
      </w:r>
      <w:r>
        <w:rPr>
          <w:rFonts w:ascii="Arial" w:eastAsia="Arial" w:hAnsi="Arial" w:cs="Arial"/>
          <w:b/>
          <w:i/>
        </w:rPr>
        <w:t>not</w:t>
      </w:r>
      <w:r>
        <w:rPr>
          <w:rFonts w:ascii="Arial" w:eastAsia="Arial" w:hAnsi="Arial" w:cs="Arial"/>
        </w:rPr>
        <w:t xml:space="preserve"> an indictment of their ability and will not affect their chances of being awarded a Middle Temple BPTC Scholarship - which is awarded on merit alone.</w:t>
      </w:r>
    </w:p>
    <w:p w14:paraId="0000002D" w14:textId="77777777" w:rsidR="00E66903" w:rsidRDefault="00E66903" w:rsidP="1242390A">
      <w:pPr>
        <w:ind w:left="-426"/>
        <w:jc w:val="both"/>
        <w:rPr>
          <w:rFonts w:ascii="Arial" w:eastAsia="Arial" w:hAnsi="Arial" w:cs="Arial"/>
        </w:rPr>
      </w:pPr>
    </w:p>
    <w:sectPr w:rsidR="00E6690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4844"/>
    <w:multiLevelType w:val="multilevel"/>
    <w:tmpl w:val="404AC19A"/>
    <w:lvl w:ilvl="0">
      <w:start w:val="1"/>
      <w:numFmt w:val="bullet"/>
      <w:lvlText w:val="•"/>
      <w:lvlJc w:val="left"/>
      <w:pPr>
        <w:ind w:left="-432" w:hanging="4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4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1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8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05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8271F5"/>
    <w:multiLevelType w:val="multilevel"/>
    <w:tmpl w:val="0CAA2804"/>
    <w:lvl w:ilvl="0">
      <w:start w:val="1"/>
      <w:numFmt w:val="decimal"/>
      <w:lvlText w:val="%1."/>
      <w:lvlJc w:val="left"/>
      <w:pPr>
        <w:ind w:left="-6" w:hanging="420"/>
      </w:pPr>
    </w:lvl>
    <w:lvl w:ilvl="1">
      <w:start w:val="1"/>
      <w:numFmt w:val="lowerLetter"/>
      <w:lvlText w:val="%2."/>
      <w:lvlJc w:val="left"/>
      <w:pPr>
        <w:ind w:left="654" w:hanging="359"/>
      </w:pPr>
    </w:lvl>
    <w:lvl w:ilvl="2">
      <w:start w:val="1"/>
      <w:numFmt w:val="lowerRoman"/>
      <w:lvlText w:val="%3."/>
      <w:lvlJc w:val="right"/>
      <w:pPr>
        <w:ind w:left="1374" w:hanging="180"/>
      </w:pPr>
    </w:lvl>
    <w:lvl w:ilvl="3">
      <w:start w:val="1"/>
      <w:numFmt w:val="decimal"/>
      <w:lvlText w:val="%4."/>
      <w:lvlJc w:val="left"/>
      <w:pPr>
        <w:ind w:left="2094" w:hanging="360"/>
      </w:pPr>
    </w:lvl>
    <w:lvl w:ilvl="4">
      <w:start w:val="1"/>
      <w:numFmt w:val="lowerLetter"/>
      <w:lvlText w:val="%5."/>
      <w:lvlJc w:val="left"/>
      <w:pPr>
        <w:ind w:left="2814" w:hanging="360"/>
      </w:pPr>
    </w:lvl>
    <w:lvl w:ilvl="5">
      <w:start w:val="1"/>
      <w:numFmt w:val="lowerRoman"/>
      <w:lvlText w:val="%6."/>
      <w:lvlJc w:val="right"/>
      <w:pPr>
        <w:ind w:left="3534" w:hanging="180"/>
      </w:pPr>
    </w:lvl>
    <w:lvl w:ilvl="6">
      <w:start w:val="1"/>
      <w:numFmt w:val="decimal"/>
      <w:lvlText w:val="%7."/>
      <w:lvlJc w:val="left"/>
      <w:pPr>
        <w:ind w:left="4254" w:hanging="360"/>
      </w:pPr>
    </w:lvl>
    <w:lvl w:ilvl="7">
      <w:start w:val="1"/>
      <w:numFmt w:val="lowerLetter"/>
      <w:lvlText w:val="%8."/>
      <w:lvlJc w:val="left"/>
      <w:pPr>
        <w:ind w:left="4974" w:hanging="360"/>
      </w:pPr>
    </w:lvl>
    <w:lvl w:ilvl="8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7BEB26AB"/>
    <w:multiLevelType w:val="multilevel"/>
    <w:tmpl w:val="703668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78746931">
    <w:abstractNumId w:val="2"/>
  </w:num>
  <w:num w:numId="2" w16cid:durableId="907618180">
    <w:abstractNumId w:val="1"/>
  </w:num>
  <w:num w:numId="3" w16cid:durableId="1673605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8A2284A"/>
    <w:rsid w:val="00967107"/>
    <w:rsid w:val="00A066BA"/>
    <w:rsid w:val="00E66903"/>
    <w:rsid w:val="07F01868"/>
    <w:rsid w:val="111B57BF"/>
    <w:rsid w:val="1242390A"/>
    <w:rsid w:val="22B6EE00"/>
    <w:rsid w:val="236C4150"/>
    <w:rsid w:val="28A2284A"/>
    <w:rsid w:val="28E5083A"/>
    <w:rsid w:val="3C71E95C"/>
    <w:rsid w:val="428C5EAD"/>
    <w:rsid w:val="440DDE7C"/>
    <w:rsid w:val="4D6C67F9"/>
    <w:rsid w:val="56507D49"/>
    <w:rsid w:val="581B4B09"/>
    <w:rsid w:val="64BF9C05"/>
    <w:rsid w:val="69E2138F"/>
    <w:rsid w:val="6A3C4069"/>
    <w:rsid w:val="721835C2"/>
    <w:rsid w:val="7862B2B3"/>
    <w:rsid w:val="78F38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C2D6E7"/>
  <w15:docId w15:val="{84D22625-E772-4325-A6D2-C1C80DF7F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Frost</dc:creator>
  <cp:lastModifiedBy>Richard Frost</cp:lastModifiedBy>
  <cp:revision>2</cp:revision>
  <dcterms:created xsi:type="dcterms:W3CDTF">2022-11-11T09:46:00Z</dcterms:created>
  <dcterms:modified xsi:type="dcterms:W3CDTF">2022-11-11T09:46:00Z</dcterms:modified>
</cp:coreProperties>
</file>