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282D5804"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4140EC">
        <w:rPr>
          <w:rFonts w:ascii="Arial" w:hAnsi="Arial" w:cs="Arial"/>
          <w:b/>
          <w:bCs/>
          <w:sz w:val="22"/>
          <w:szCs w:val="22"/>
        </w:rPr>
        <w:t>Finance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0522E1F0" w:rsidR="00282F48" w:rsidRPr="009E2703" w:rsidRDefault="004140EC" w:rsidP="00C72072">
      <w:pPr>
        <w:contextualSpacing/>
        <w:jc w:val="right"/>
        <w:rPr>
          <w:rFonts w:ascii="Arial" w:hAnsi="Arial" w:cs="Arial"/>
          <w:sz w:val="22"/>
          <w:szCs w:val="22"/>
        </w:rPr>
      </w:pPr>
      <w:r>
        <w:rPr>
          <w:rFonts w:ascii="Arial" w:hAnsi="Arial" w:cs="Arial"/>
          <w:sz w:val="22"/>
          <w:szCs w:val="22"/>
        </w:rPr>
        <w:t>23/02/2024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460E7A94"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20549625"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4140EC">
        <w:rPr>
          <w:rFonts w:ascii="Arial" w:hAnsi="Arial" w:cs="Arial"/>
          <w:b/>
          <w:sz w:val="22"/>
          <w:szCs w:val="22"/>
        </w:rPr>
        <w:t>20</w:t>
      </w:r>
      <w:r w:rsidR="00870E15">
        <w:rPr>
          <w:rFonts w:ascii="Arial" w:hAnsi="Arial" w:cs="Arial"/>
          <w:b/>
          <w:sz w:val="22"/>
          <w:szCs w:val="22"/>
        </w:rPr>
        <w:t>/</w:t>
      </w:r>
      <w:r w:rsidR="004140EC">
        <w:rPr>
          <w:rFonts w:ascii="Arial" w:hAnsi="Arial" w:cs="Arial"/>
          <w:b/>
          <w:sz w:val="22"/>
          <w:szCs w:val="22"/>
        </w:rPr>
        <w:t>03</w:t>
      </w:r>
      <w:r w:rsidR="00870E15">
        <w:rPr>
          <w:rFonts w:ascii="Arial" w:hAnsi="Arial" w:cs="Arial"/>
          <w:b/>
          <w:sz w:val="22"/>
          <w:szCs w:val="22"/>
        </w:rPr>
        <w:t>/</w:t>
      </w:r>
      <w:r w:rsidR="004140EC">
        <w:rPr>
          <w:rFonts w:ascii="Arial" w:hAnsi="Arial" w:cs="Arial"/>
          <w:b/>
          <w:sz w:val="22"/>
          <w:szCs w:val="22"/>
        </w:rPr>
        <w:t>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1170DBD2"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4140EC">
        <w:rPr>
          <w:rFonts w:ascii="Arial" w:hAnsi="Arial" w:cs="Arial"/>
          <w:b/>
          <w:sz w:val="22"/>
          <w:szCs w:val="22"/>
        </w:rPr>
        <w:t>26</w:t>
      </w:r>
      <w:r w:rsidR="00AE173B">
        <w:rPr>
          <w:rFonts w:ascii="Arial" w:hAnsi="Arial" w:cs="Arial"/>
          <w:b/>
          <w:sz w:val="22"/>
          <w:szCs w:val="22"/>
        </w:rPr>
        <w:t>/</w:t>
      </w:r>
      <w:r w:rsidR="004140EC">
        <w:rPr>
          <w:rFonts w:ascii="Arial" w:hAnsi="Arial" w:cs="Arial"/>
          <w:b/>
          <w:sz w:val="22"/>
          <w:szCs w:val="22"/>
        </w:rPr>
        <w:t>03</w:t>
      </w:r>
      <w:r w:rsidR="00AE173B">
        <w:rPr>
          <w:rFonts w:ascii="Arial" w:hAnsi="Arial" w:cs="Arial"/>
          <w:b/>
          <w:sz w:val="22"/>
          <w:szCs w:val="22"/>
        </w:rPr>
        <w:t>/</w:t>
      </w:r>
      <w:r w:rsidR="004140EC">
        <w:rPr>
          <w:rFonts w:ascii="Arial" w:hAnsi="Arial" w:cs="Arial"/>
          <w:b/>
          <w:sz w:val="22"/>
          <w:szCs w:val="22"/>
        </w:rPr>
        <w:t>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1E037B"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250A2181" w14:textId="77777777" w:rsidR="004140EC" w:rsidRDefault="004140EC" w:rsidP="00870E15">
      <w:pPr>
        <w:contextualSpacing/>
        <w:jc w:val="center"/>
        <w:rPr>
          <w:rFonts w:ascii="Arial" w:hAnsi="Arial" w:cs="Arial"/>
          <w:b/>
          <w:sz w:val="22"/>
          <w:szCs w:val="22"/>
        </w:rPr>
      </w:pPr>
    </w:p>
    <w:p w14:paraId="66A21C3D" w14:textId="77777777" w:rsidR="004140EC" w:rsidRDefault="004140EC" w:rsidP="00870E15">
      <w:pPr>
        <w:contextualSpacing/>
        <w:jc w:val="center"/>
        <w:rPr>
          <w:rFonts w:ascii="Arial" w:hAnsi="Arial" w:cs="Arial"/>
          <w:b/>
          <w:sz w:val="22"/>
          <w:szCs w:val="22"/>
        </w:rPr>
      </w:pPr>
    </w:p>
    <w:p w14:paraId="70F9F3CA" w14:textId="77777777" w:rsidR="004140EC" w:rsidRPr="00E11505" w:rsidRDefault="004140EC" w:rsidP="004140EC">
      <w:pPr>
        <w:contextualSpacing/>
        <w:jc w:val="center"/>
        <w:rPr>
          <w:rFonts w:ascii="Arial" w:hAnsi="Arial" w:cs="Arial"/>
          <w:b/>
        </w:rPr>
      </w:pPr>
      <w:r w:rsidRPr="00E11505">
        <w:rPr>
          <w:rFonts w:ascii="Arial" w:hAnsi="Arial" w:cs="Arial"/>
          <w:b/>
        </w:rPr>
        <w:t>JOB DESCRIPTION</w:t>
      </w:r>
    </w:p>
    <w:p w14:paraId="400A8C49" w14:textId="77777777" w:rsidR="004140EC" w:rsidRPr="00E11505" w:rsidRDefault="004140EC" w:rsidP="004140EC">
      <w:pPr>
        <w:contextualSpacing/>
        <w:jc w:val="both"/>
        <w:rPr>
          <w:rFonts w:ascii="Arial" w:hAnsi="Arial" w:cs="Arial"/>
          <w:b/>
        </w:rPr>
      </w:pPr>
    </w:p>
    <w:p w14:paraId="6FB4A8C1" w14:textId="77777777" w:rsidR="004140EC" w:rsidRPr="00E11505" w:rsidRDefault="004140EC" w:rsidP="004140EC">
      <w:pPr>
        <w:contextualSpacing/>
        <w:jc w:val="both"/>
        <w:rPr>
          <w:rFonts w:ascii="Arial" w:hAnsi="Arial" w:cs="Arial"/>
        </w:rPr>
      </w:pPr>
      <w:r w:rsidRPr="00E11505">
        <w:rPr>
          <w:rFonts w:ascii="Arial" w:hAnsi="Arial" w:cs="Arial"/>
          <w:b/>
        </w:rPr>
        <w:t>Job Title:</w:t>
      </w:r>
      <w:r w:rsidRPr="00E11505">
        <w:rPr>
          <w:rFonts w:ascii="Arial" w:hAnsi="Arial" w:cs="Arial"/>
          <w:b/>
        </w:rPr>
        <w:tab/>
      </w:r>
      <w:r w:rsidRPr="00E11505">
        <w:rPr>
          <w:rFonts w:ascii="Arial" w:hAnsi="Arial" w:cs="Arial"/>
        </w:rPr>
        <w:tab/>
      </w:r>
      <w:r w:rsidRPr="002A28FF">
        <w:rPr>
          <w:rFonts w:ascii="Arial" w:hAnsi="Arial" w:cs="Arial"/>
        </w:rPr>
        <w:t>Finance Officer</w:t>
      </w:r>
    </w:p>
    <w:p w14:paraId="00BAE4F6" w14:textId="77777777" w:rsidR="004140EC" w:rsidRPr="00E11505" w:rsidRDefault="004140EC" w:rsidP="004140EC">
      <w:pPr>
        <w:contextualSpacing/>
        <w:jc w:val="both"/>
        <w:rPr>
          <w:rFonts w:ascii="Arial" w:hAnsi="Arial" w:cs="Arial"/>
          <w:b/>
        </w:rPr>
      </w:pPr>
    </w:p>
    <w:p w14:paraId="1CEE53C3" w14:textId="77777777" w:rsidR="004140EC" w:rsidRPr="00E11505" w:rsidRDefault="004140EC" w:rsidP="004140EC">
      <w:pPr>
        <w:contextualSpacing/>
        <w:jc w:val="both"/>
        <w:rPr>
          <w:rFonts w:ascii="Arial" w:hAnsi="Arial" w:cs="Arial"/>
        </w:rPr>
      </w:pPr>
      <w:r w:rsidRPr="00E11505">
        <w:rPr>
          <w:rFonts w:ascii="Arial" w:hAnsi="Arial" w:cs="Arial"/>
          <w:b/>
        </w:rPr>
        <w:t>Reporting to:</w:t>
      </w:r>
      <w:r w:rsidRPr="00E11505">
        <w:rPr>
          <w:rFonts w:ascii="Arial" w:hAnsi="Arial" w:cs="Arial"/>
        </w:rPr>
        <w:tab/>
      </w:r>
      <w:r w:rsidRPr="00E11505">
        <w:rPr>
          <w:rFonts w:ascii="Arial" w:hAnsi="Arial" w:cs="Arial"/>
        </w:rPr>
        <w:tab/>
      </w:r>
      <w:r w:rsidRPr="002A28FF">
        <w:rPr>
          <w:rFonts w:ascii="Arial" w:hAnsi="Arial" w:cs="Arial"/>
        </w:rPr>
        <w:t>Financial Controller</w:t>
      </w:r>
    </w:p>
    <w:p w14:paraId="7E1021A0" w14:textId="77777777" w:rsidR="004140EC" w:rsidRPr="00E11505" w:rsidRDefault="004140EC" w:rsidP="004140EC">
      <w:pPr>
        <w:contextualSpacing/>
        <w:jc w:val="both"/>
        <w:rPr>
          <w:rFonts w:ascii="Arial" w:hAnsi="Arial" w:cs="Arial"/>
        </w:rPr>
      </w:pPr>
    </w:p>
    <w:p w14:paraId="4BE6EEE6" w14:textId="77777777" w:rsidR="004140EC" w:rsidRPr="00E11505" w:rsidRDefault="004140EC" w:rsidP="004140EC">
      <w:pPr>
        <w:contextualSpacing/>
        <w:jc w:val="both"/>
        <w:rPr>
          <w:rFonts w:ascii="Arial" w:hAnsi="Arial" w:cs="Arial"/>
        </w:rPr>
      </w:pPr>
      <w:r w:rsidRPr="00E11505">
        <w:rPr>
          <w:rFonts w:ascii="Arial" w:hAnsi="Arial" w:cs="Arial"/>
          <w:b/>
        </w:rPr>
        <w:t>Location:</w:t>
      </w:r>
      <w:r w:rsidRPr="00E11505">
        <w:rPr>
          <w:rFonts w:ascii="Arial" w:hAnsi="Arial" w:cs="Arial"/>
          <w:b/>
        </w:rPr>
        <w:tab/>
      </w:r>
      <w:r w:rsidRPr="00E11505">
        <w:rPr>
          <w:rFonts w:ascii="Arial" w:hAnsi="Arial" w:cs="Arial"/>
        </w:rPr>
        <w:tab/>
        <w:t>The Honourable Society of the Middle Temple</w:t>
      </w:r>
    </w:p>
    <w:p w14:paraId="7567C1D9" w14:textId="77777777" w:rsidR="004140EC" w:rsidRPr="00E11505" w:rsidRDefault="004140EC" w:rsidP="004140EC">
      <w:pPr>
        <w:contextualSpacing/>
        <w:jc w:val="both"/>
        <w:rPr>
          <w:rFonts w:ascii="Arial" w:hAnsi="Arial" w:cs="Arial"/>
        </w:rPr>
      </w:pPr>
    </w:p>
    <w:p w14:paraId="288488EF" w14:textId="77777777" w:rsidR="004140EC" w:rsidRPr="00E11505" w:rsidRDefault="004140EC" w:rsidP="004140EC">
      <w:pPr>
        <w:contextualSpacing/>
        <w:jc w:val="both"/>
        <w:rPr>
          <w:rFonts w:ascii="Arial" w:hAnsi="Arial" w:cs="Arial"/>
          <w:b/>
        </w:rPr>
      </w:pPr>
      <w:r w:rsidRPr="00E11505">
        <w:rPr>
          <w:rFonts w:ascii="Arial" w:hAnsi="Arial" w:cs="Arial"/>
          <w:b/>
        </w:rPr>
        <w:t>Hours:</w:t>
      </w:r>
      <w:r w:rsidRPr="00E11505">
        <w:rPr>
          <w:rFonts w:ascii="Arial" w:hAnsi="Arial" w:cs="Arial"/>
          <w:b/>
        </w:rPr>
        <w:tab/>
      </w:r>
      <w:r w:rsidRPr="00E11505">
        <w:rPr>
          <w:rFonts w:ascii="Arial" w:hAnsi="Arial" w:cs="Arial"/>
          <w:b/>
        </w:rPr>
        <w:tab/>
      </w:r>
      <w:r w:rsidRPr="00E11505">
        <w:rPr>
          <w:rFonts w:ascii="Arial" w:hAnsi="Arial" w:cs="Arial"/>
          <w:b/>
        </w:rPr>
        <w:tab/>
      </w:r>
      <w:r w:rsidRPr="00E11505">
        <w:rPr>
          <w:rFonts w:ascii="Arial" w:hAnsi="Arial" w:cs="Arial"/>
          <w:bCs/>
        </w:rPr>
        <w:t>37.5 hrs pw (Monday – Friday, 9 – 5.30)</w:t>
      </w:r>
    </w:p>
    <w:p w14:paraId="7F861043" w14:textId="77777777" w:rsidR="004140EC" w:rsidRPr="00E11505" w:rsidRDefault="004140EC" w:rsidP="004140EC">
      <w:pPr>
        <w:contextualSpacing/>
        <w:jc w:val="both"/>
        <w:rPr>
          <w:rFonts w:ascii="Arial" w:hAnsi="Arial" w:cs="Arial"/>
          <w:b/>
        </w:rPr>
      </w:pPr>
    </w:p>
    <w:p w14:paraId="552AD991" w14:textId="77777777" w:rsidR="004140EC" w:rsidRPr="00E11505" w:rsidRDefault="004140EC" w:rsidP="004140EC">
      <w:pPr>
        <w:pStyle w:val="Heading1"/>
        <w:contextualSpacing/>
        <w:jc w:val="both"/>
        <w:rPr>
          <w:rFonts w:ascii="Arial" w:eastAsia="Calibri" w:hAnsi="Arial" w:cs="Arial"/>
          <w:b/>
          <w:sz w:val="22"/>
          <w:szCs w:val="22"/>
        </w:rPr>
      </w:pPr>
      <w:r w:rsidRPr="00E11505">
        <w:rPr>
          <w:rFonts w:ascii="Arial" w:eastAsia="Calibri" w:hAnsi="Arial" w:cs="Arial"/>
          <w:b/>
          <w:sz w:val="22"/>
          <w:szCs w:val="22"/>
        </w:rPr>
        <w:t>About Middle Temple</w:t>
      </w:r>
    </w:p>
    <w:p w14:paraId="67E979FF" w14:textId="77777777" w:rsidR="004140EC" w:rsidRPr="00E11505" w:rsidRDefault="004140EC" w:rsidP="004140EC">
      <w:pPr>
        <w:contextualSpacing/>
        <w:rPr>
          <w:rFonts w:ascii="Arial" w:hAnsi="Arial" w:cs="Arial"/>
        </w:rPr>
      </w:pPr>
      <w:r w:rsidRPr="00E11505">
        <w:rPr>
          <w:rFonts w:ascii="Arial" w:hAnsi="Arial" w:cs="Arial"/>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02FA222D" w14:textId="77777777" w:rsidR="004140EC" w:rsidRPr="00E11505" w:rsidRDefault="004140EC" w:rsidP="004140EC">
      <w:pPr>
        <w:contextualSpacing/>
        <w:rPr>
          <w:rFonts w:ascii="Arial" w:hAnsi="Arial" w:cs="Arial"/>
        </w:rPr>
      </w:pPr>
    </w:p>
    <w:p w14:paraId="50FDD976" w14:textId="77777777" w:rsidR="004140EC" w:rsidRPr="00E11505" w:rsidRDefault="004140EC" w:rsidP="004140EC">
      <w:pPr>
        <w:contextualSpacing/>
        <w:rPr>
          <w:rFonts w:ascii="Arial" w:hAnsi="Arial" w:cs="Arial"/>
        </w:rPr>
      </w:pPr>
      <w:r w:rsidRPr="00E11505">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58C57CA" w14:textId="77777777" w:rsidR="004140EC" w:rsidRPr="00E11505" w:rsidRDefault="004140EC" w:rsidP="004140EC">
      <w:pPr>
        <w:contextualSpacing/>
        <w:jc w:val="both"/>
        <w:rPr>
          <w:rFonts w:ascii="Arial" w:hAnsi="Arial" w:cs="Arial"/>
          <w:b/>
        </w:rPr>
      </w:pPr>
    </w:p>
    <w:p w14:paraId="6410BBA5" w14:textId="77777777" w:rsidR="004140EC" w:rsidRPr="00E11505" w:rsidRDefault="004140EC" w:rsidP="004140EC">
      <w:pPr>
        <w:contextualSpacing/>
        <w:jc w:val="both"/>
        <w:rPr>
          <w:rFonts w:ascii="Arial" w:hAnsi="Arial" w:cs="Arial"/>
        </w:rPr>
      </w:pPr>
      <w:r w:rsidRPr="00E11505">
        <w:rPr>
          <w:rFonts w:ascii="Arial" w:hAnsi="Arial" w:cs="Arial"/>
          <w:b/>
        </w:rPr>
        <w:t>Job Summary</w:t>
      </w:r>
    </w:p>
    <w:p w14:paraId="70FB8BEB" w14:textId="77777777" w:rsidR="004140EC" w:rsidRPr="00E11505" w:rsidRDefault="004140EC" w:rsidP="004140EC">
      <w:pPr>
        <w:contextualSpacing/>
        <w:jc w:val="both"/>
        <w:rPr>
          <w:rFonts w:ascii="Arial" w:hAnsi="Arial" w:cs="Arial"/>
        </w:rPr>
      </w:pPr>
      <w:r w:rsidRPr="00E11505">
        <w:rPr>
          <w:rFonts w:ascii="Arial" w:hAnsi="Arial" w:cs="Arial"/>
        </w:rPr>
        <w:t xml:space="preserve">To maintain all aspects of the sales ledger, ensuring that information transferred from other systems (either through automatic data feeds or csv files) records income accurately on the Finance system, Oracle NetSuite. Assisting, when needed, with purchase ledger processing. Provide support during the annual audits of the Inn’s, Middle Temple Trust Funds’, Middle Temple Charity’s, and the pension scheme’s financial statements. Providing support to the Financial Controller for the Inn to complete accurate and timely management accounts. </w:t>
      </w:r>
    </w:p>
    <w:p w14:paraId="7D33B48C" w14:textId="77777777" w:rsidR="004140EC" w:rsidRPr="00E11505" w:rsidRDefault="004140EC" w:rsidP="004140EC">
      <w:pPr>
        <w:pStyle w:val="Heading1"/>
        <w:contextualSpacing/>
        <w:jc w:val="both"/>
        <w:rPr>
          <w:rFonts w:ascii="Arial" w:eastAsia="Calibri" w:hAnsi="Arial" w:cs="Arial"/>
          <w:b/>
          <w:sz w:val="22"/>
          <w:szCs w:val="22"/>
        </w:rPr>
      </w:pPr>
    </w:p>
    <w:p w14:paraId="43A25A91" w14:textId="77777777" w:rsidR="004140EC" w:rsidRPr="00E11505" w:rsidRDefault="004140EC" w:rsidP="004140EC">
      <w:pPr>
        <w:contextualSpacing/>
        <w:jc w:val="both"/>
        <w:rPr>
          <w:rFonts w:ascii="Arial" w:hAnsi="Arial" w:cs="Arial"/>
          <w:b/>
        </w:rPr>
      </w:pPr>
      <w:r w:rsidRPr="00E11505">
        <w:rPr>
          <w:rFonts w:ascii="Arial" w:hAnsi="Arial" w:cs="Arial"/>
          <w:b/>
        </w:rPr>
        <w:t xml:space="preserve">Areas of Responsibility </w:t>
      </w:r>
    </w:p>
    <w:p w14:paraId="46794252" w14:textId="77777777" w:rsidR="004140EC" w:rsidRPr="00E11505" w:rsidRDefault="004140EC" w:rsidP="004140EC">
      <w:pPr>
        <w:contextualSpacing/>
        <w:jc w:val="both"/>
        <w:rPr>
          <w:rFonts w:ascii="Arial" w:hAnsi="Arial" w:cs="Arial"/>
          <w:b/>
        </w:rPr>
      </w:pPr>
    </w:p>
    <w:p w14:paraId="34F20EDE" w14:textId="77777777" w:rsidR="004140EC" w:rsidRPr="00E11505" w:rsidRDefault="004140EC" w:rsidP="004140EC">
      <w:pPr>
        <w:pStyle w:val="ListParagraph"/>
        <w:numPr>
          <w:ilvl w:val="0"/>
          <w:numId w:val="36"/>
        </w:numPr>
        <w:spacing w:after="0" w:line="240" w:lineRule="auto"/>
        <w:jc w:val="both"/>
        <w:rPr>
          <w:rFonts w:ascii="Arial" w:hAnsi="Arial" w:cs="Arial"/>
          <w:szCs w:val="24"/>
        </w:rPr>
      </w:pPr>
      <w:r w:rsidRPr="00E11505">
        <w:rPr>
          <w:rFonts w:ascii="Arial" w:hAnsi="Arial" w:cs="Arial"/>
          <w:szCs w:val="24"/>
        </w:rPr>
        <w:t>Carry out bank reconciliations for all the Inn’s, Trust’s, Middle Temple Charity, and Pension bank accounts.</w:t>
      </w:r>
    </w:p>
    <w:p w14:paraId="453134A3" w14:textId="77777777" w:rsidR="004140EC" w:rsidRPr="00E11505" w:rsidRDefault="004140EC" w:rsidP="004140EC">
      <w:pPr>
        <w:pStyle w:val="ListParagraph"/>
        <w:numPr>
          <w:ilvl w:val="0"/>
          <w:numId w:val="36"/>
        </w:numPr>
        <w:spacing w:after="0" w:line="240" w:lineRule="auto"/>
        <w:jc w:val="both"/>
        <w:rPr>
          <w:rFonts w:ascii="Arial" w:hAnsi="Arial" w:cs="Arial"/>
          <w:szCs w:val="24"/>
        </w:rPr>
      </w:pPr>
      <w:r w:rsidRPr="00E11505">
        <w:rPr>
          <w:rFonts w:ascii="Arial" w:hAnsi="Arial" w:cs="Arial"/>
          <w:szCs w:val="24"/>
        </w:rPr>
        <w:t xml:space="preserve">Liaise with the Estates Officer to ensure that all rent invoices are successfully transferred from </w:t>
      </w:r>
      <w:proofErr w:type="spellStart"/>
      <w:r w:rsidRPr="00E11505">
        <w:rPr>
          <w:rFonts w:ascii="Arial" w:hAnsi="Arial" w:cs="Arial"/>
          <w:szCs w:val="24"/>
        </w:rPr>
        <w:t>Planon</w:t>
      </w:r>
      <w:proofErr w:type="spellEnd"/>
      <w:r w:rsidRPr="00E11505">
        <w:rPr>
          <w:rFonts w:ascii="Arial" w:hAnsi="Arial" w:cs="Arial"/>
          <w:szCs w:val="24"/>
        </w:rPr>
        <w:t xml:space="preserve"> to NetSuite and ensure direct debit and other payments are recorded.</w:t>
      </w:r>
    </w:p>
    <w:p w14:paraId="0BBD30D4" w14:textId="77777777" w:rsidR="004140EC" w:rsidRPr="00E11505" w:rsidRDefault="004140EC" w:rsidP="004140EC">
      <w:pPr>
        <w:pStyle w:val="ListParagraph"/>
        <w:numPr>
          <w:ilvl w:val="0"/>
          <w:numId w:val="36"/>
        </w:numPr>
        <w:spacing w:after="0" w:line="240" w:lineRule="auto"/>
        <w:jc w:val="both"/>
        <w:rPr>
          <w:rFonts w:ascii="Arial" w:hAnsi="Arial" w:cs="Arial"/>
          <w:szCs w:val="24"/>
        </w:rPr>
      </w:pPr>
      <w:r w:rsidRPr="00E11505">
        <w:rPr>
          <w:rFonts w:ascii="Arial" w:hAnsi="Arial" w:cs="Arial"/>
          <w:szCs w:val="24"/>
        </w:rPr>
        <w:t xml:space="preserve">Liaise with the Director of Membership &amp; Catering and the IT department </w:t>
      </w:r>
      <w:proofErr w:type="gramStart"/>
      <w:r w:rsidRPr="00E11505">
        <w:rPr>
          <w:rFonts w:ascii="Arial" w:hAnsi="Arial" w:cs="Arial"/>
          <w:szCs w:val="24"/>
        </w:rPr>
        <w:t>in order to</w:t>
      </w:r>
      <w:proofErr w:type="gramEnd"/>
      <w:r w:rsidRPr="00E11505">
        <w:rPr>
          <w:rFonts w:ascii="Arial" w:hAnsi="Arial" w:cs="Arial"/>
          <w:szCs w:val="24"/>
        </w:rPr>
        <w:t xml:space="preserve"> produce the ‘Bench Bills’, ensuring that the data is checked and correct prior to transmission to NetSuite.</w:t>
      </w:r>
    </w:p>
    <w:p w14:paraId="7406DFCC" w14:textId="77777777" w:rsidR="004140EC" w:rsidRPr="00E11505" w:rsidRDefault="004140EC" w:rsidP="004140EC">
      <w:pPr>
        <w:pStyle w:val="ListParagraph"/>
        <w:numPr>
          <w:ilvl w:val="0"/>
          <w:numId w:val="36"/>
        </w:numPr>
        <w:spacing w:after="0" w:line="240" w:lineRule="auto"/>
        <w:jc w:val="both"/>
        <w:rPr>
          <w:rFonts w:ascii="Arial" w:hAnsi="Arial" w:cs="Arial"/>
          <w:szCs w:val="24"/>
        </w:rPr>
      </w:pPr>
      <w:r w:rsidRPr="00E11505">
        <w:rPr>
          <w:rFonts w:ascii="Arial" w:hAnsi="Arial" w:cs="Arial"/>
          <w:szCs w:val="24"/>
        </w:rPr>
        <w:t>Management of the process of collecting the ‘Bench Bills’ direct debit payments and keeping records up to date.</w:t>
      </w:r>
    </w:p>
    <w:p w14:paraId="46C48A72" w14:textId="77777777" w:rsidR="004140EC" w:rsidRPr="00E11505" w:rsidRDefault="004140EC" w:rsidP="004140EC">
      <w:pPr>
        <w:pStyle w:val="ListParagraph"/>
        <w:numPr>
          <w:ilvl w:val="0"/>
          <w:numId w:val="36"/>
        </w:numPr>
        <w:spacing w:after="0" w:line="240" w:lineRule="auto"/>
        <w:jc w:val="both"/>
        <w:rPr>
          <w:rFonts w:ascii="Arial" w:hAnsi="Arial" w:cs="Arial"/>
          <w:szCs w:val="24"/>
        </w:rPr>
      </w:pPr>
      <w:r w:rsidRPr="00E11505">
        <w:rPr>
          <w:rFonts w:ascii="Arial" w:hAnsi="Arial" w:cs="Arial"/>
          <w:szCs w:val="24"/>
        </w:rPr>
        <w:t>Liaise with the Education Department to ensure that scholarship and hardship payments are made and recorded in the Trust Accounts.</w:t>
      </w:r>
    </w:p>
    <w:p w14:paraId="7D0022A2" w14:textId="77777777" w:rsidR="004140EC" w:rsidRPr="00E11505" w:rsidRDefault="004140EC" w:rsidP="004140EC">
      <w:pPr>
        <w:pStyle w:val="ListParagraph"/>
        <w:numPr>
          <w:ilvl w:val="0"/>
          <w:numId w:val="36"/>
        </w:numPr>
        <w:spacing w:after="0" w:line="240" w:lineRule="auto"/>
        <w:jc w:val="both"/>
        <w:rPr>
          <w:rFonts w:ascii="Arial" w:hAnsi="Arial" w:cs="Arial"/>
          <w:szCs w:val="24"/>
        </w:rPr>
      </w:pPr>
      <w:r w:rsidRPr="00E11505">
        <w:rPr>
          <w:rFonts w:ascii="Arial" w:hAnsi="Arial" w:cs="Arial"/>
          <w:szCs w:val="24"/>
        </w:rPr>
        <w:t>Liaise with the Development Department to ensure that fundraising receipts are recorded in the Middle Temple Charity Accounts.</w:t>
      </w:r>
    </w:p>
    <w:p w14:paraId="093D9E49" w14:textId="77777777" w:rsidR="004140EC" w:rsidRPr="00E11505" w:rsidRDefault="004140EC" w:rsidP="004140EC">
      <w:pPr>
        <w:pStyle w:val="ListParagraph"/>
        <w:numPr>
          <w:ilvl w:val="0"/>
          <w:numId w:val="36"/>
        </w:numPr>
        <w:spacing w:after="0" w:line="240" w:lineRule="auto"/>
        <w:jc w:val="both"/>
        <w:rPr>
          <w:rFonts w:ascii="Arial" w:hAnsi="Arial" w:cs="Arial"/>
          <w:szCs w:val="24"/>
        </w:rPr>
      </w:pPr>
      <w:r w:rsidRPr="00E11505">
        <w:rPr>
          <w:rFonts w:ascii="Arial" w:hAnsi="Arial" w:cs="Arial"/>
          <w:szCs w:val="24"/>
        </w:rPr>
        <w:t>Produce regular aged debtor reports for Estates and Events.</w:t>
      </w:r>
    </w:p>
    <w:p w14:paraId="1BEE0CB2" w14:textId="77777777" w:rsidR="004140EC" w:rsidRPr="00E11505" w:rsidRDefault="004140EC" w:rsidP="004140EC">
      <w:pPr>
        <w:pStyle w:val="ListParagraph"/>
        <w:numPr>
          <w:ilvl w:val="0"/>
          <w:numId w:val="36"/>
        </w:numPr>
        <w:spacing w:after="0" w:line="240" w:lineRule="auto"/>
        <w:rPr>
          <w:rFonts w:ascii="Arial" w:hAnsi="Arial" w:cs="Arial"/>
        </w:rPr>
      </w:pPr>
      <w:r w:rsidRPr="00E11505">
        <w:rPr>
          <w:rFonts w:ascii="Arial" w:hAnsi="Arial" w:cs="Arial"/>
        </w:rPr>
        <w:t>To process bank refunds for clients with credit balances e.g., liaising with the Events team to ensure any details provided are accurate with relevant approvals by the Director of Finance &amp; Corporate Services</w:t>
      </w:r>
      <w:r w:rsidRPr="00E11505">
        <w:rPr>
          <w:rFonts w:ascii="Arial" w:hAnsi="Arial" w:cs="Arial"/>
        </w:rPr>
        <w:tab/>
      </w:r>
    </w:p>
    <w:p w14:paraId="1669C8A8" w14:textId="77777777" w:rsidR="004140EC" w:rsidRPr="00E11505" w:rsidRDefault="004140EC" w:rsidP="004140EC">
      <w:pPr>
        <w:pStyle w:val="ListParagraph"/>
        <w:numPr>
          <w:ilvl w:val="0"/>
          <w:numId w:val="36"/>
        </w:numPr>
        <w:spacing w:after="0" w:line="240" w:lineRule="auto"/>
        <w:rPr>
          <w:rFonts w:ascii="Arial" w:hAnsi="Arial" w:cs="Arial"/>
        </w:rPr>
      </w:pPr>
      <w:r w:rsidRPr="00E11505">
        <w:rPr>
          <w:rFonts w:ascii="Arial" w:hAnsi="Arial" w:cs="Arial"/>
        </w:rPr>
        <w:t>To monitor any payments received from third parties by checking the bank current accounts, recording payments for events, and updating NetSuite.</w:t>
      </w:r>
    </w:p>
    <w:p w14:paraId="73438D26" w14:textId="77777777" w:rsidR="004140EC" w:rsidRPr="00E11505" w:rsidRDefault="004140EC" w:rsidP="004140EC">
      <w:pPr>
        <w:pStyle w:val="ListParagraph"/>
        <w:numPr>
          <w:ilvl w:val="0"/>
          <w:numId w:val="36"/>
        </w:numPr>
        <w:spacing w:after="0" w:line="240" w:lineRule="auto"/>
        <w:rPr>
          <w:rFonts w:ascii="Arial" w:hAnsi="Arial" w:cs="Arial"/>
        </w:rPr>
      </w:pPr>
      <w:r w:rsidRPr="00E11505">
        <w:rPr>
          <w:rFonts w:ascii="Arial" w:hAnsi="Arial" w:cs="Arial"/>
        </w:rPr>
        <w:t>Manage and record credit card transactions, ensuring that the relevant authorizations are completed, approved by the Director of Finance &amp; Corporate Services, and recorded in NetSuite.</w:t>
      </w:r>
    </w:p>
    <w:p w14:paraId="018AECE2" w14:textId="77777777" w:rsidR="004140EC" w:rsidRPr="00E11505" w:rsidRDefault="004140EC" w:rsidP="004140EC">
      <w:pPr>
        <w:pStyle w:val="ListParagraph"/>
        <w:numPr>
          <w:ilvl w:val="0"/>
          <w:numId w:val="36"/>
        </w:numPr>
        <w:spacing w:after="0" w:line="240" w:lineRule="auto"/>
        <w:rPr>
          <w:rFonts w:ascii="Arial" w:hAnsi="Arial" w:cs="Arial"/>
        </w:rPr>
      </w:pPr>
      <w:r w:rsidRPr="00E11505">
        <w:rPr>
          <w:rFonts w:ascii="Arial" w:hAnsi="Arial" w:cs="Arial"/>
        </w:rPr>
        <w:lastRenderedPageBreak/>
        <w:t xml:space="preserve">Raise ad hoc payments directly through the bank and record the transactions in NetSuite. </w:t>
      </w:r>
    </w:p>
    <w:p w14:paraId="49AE5A2A" w14:textId="77777777" w:rsidR="004140EC" w:rsidRPr="00E11505" w:rsidRDefault="004140EC" w:rsidP="004140EC">
      <w:pPr>
        <w:pStyle w:val="ListParagraph"/>
        <w:numPr>
          <w:ilvl w:val="0"/>
          <w:numId w:val="36"/>
        </w:numPr>
        <w:spacing w:after="0" w:line="240" w:lineRule="auto"/>
        <w:rPr>
          <w:rFonts w:ascii="Arial" w:hAnsi="Arial" w:cs="Arial"/>
        </w:rPr>
      </w:pPr>
      <w:r w:rsidRPr="00E11505">
        <w:rPr>
          <w:rFonts w:ascii="Arial" w:hAnsi="Arial" w:cs="Arial"/>
        </w:rPr>
        <w:t xml:space="preserve">Ensuring staff expenses are authorized and coded correctly before being paid. </w:t>
      </w:r>
    </w:p>
    <w:p w14:paraId="40C5E2B6" w14:textId="77777777" w:rsidR="004140EC" w:rsidRPr="00E11505" w:rsidRDefault="004140EC" w:rsidP="004140EC">
      <w:pPr>
        <w:pStyle w:val="ListParagraph"/>
        <w:numPr>
          <w:ilvl w:val="0"/>
          <w:numId w:val="36"/>
        </w:numPr>
        <w:spacing w:after="0" w:line="240" w:lineRule="auto"/>
        <w:rPr>
          <w:rFonts w:ascii="Arial" w:hAnsi="Arial" w:cs="Arial"/>
        </w:rPr>
      </w:pPr>
      <w:r w:rsidRPr="00E11505">
        <w:rPr>
          <w:rFonts w:ascii="Arial" w:hAnsi="Arial" w:cs="Arial"/>
        </w:rPr>
        <w:t xml:space="preserve">Processing and submission of the quarterly VAT return. Ensuring transactions have been posted to the correct VAT code and reconciling the VAT control accounts. To </w:t>
      </w:r>
      <w:proofErr w:type="gramStart"/>
      <w:r w:rsidRPr="00E11505">
        <w:rPr>
          <w:rFonts w:ascii="Arial" w:hAnsi="Arial" w:cs="Arial"/>
        </w:rPr>
        <w:t>annual</w:t>
      </w:r>
      <w:proofErr w:type="gramEnd"/>
      <w:r w:rsidRPr="00E11505">
        <w:rPr>
          <w:rFonts w:ascii="Arial" w:hAnsi="Arial" w:cs="Arial"/>
        </w:rPr>
        <w:t xml:space="preserve"> calculate the Inn’s irrecoverable VAT rate. </w:t>
      </w:r>
    </w:p>
    <w:p w14:paraId="0297432D" w14:textId="77777777" w:rsidR="004140EC" w:rsidRPr="00E11505" w:rsidRDefault="004140EC" w:rsidP="004140EC">
      <w:pPr>
        <w:pStyle w:val="ListParagraph"/>
        <w:numPr>
          <w:ilvl w:val="0"/>
          <w:numId w:val="36"/>
        </w:numPr>
        <w:spacing w:after="0" w:line="240" w:lineRule="auto"/>
        <w:contextualSpacing w:val="0"/>
        <w:rPr>
          <w:rFonts w:ascii="Arial" w:eastAsia="Times New Roman" w:hAnsi="Arial" w:cs="Arial"/>
        </w:rPr>
      </w:pPr>
      <w:r w:rsidRPr="00E11505">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7FF8CDC4" w14:textId="77777777" w:rsidR="004140EC" w:rsidRPr="00E11505" w:rsidRDefault="004140EC" w:rsidP="004140EC">
      <w:pPr>
        <w:pStyle w:val="ListParagraph"/>
        <w:numPr>
          <w:ilvl w:val="0"/>
          <w:numId w:val="36"/>
        </w:numPr>
        <w:spacing w:after="0" w:line="240" w:lineRule="auto"/>
        <w:contextualSpacing w:val="0"/>
        <w:rPr>
          <w:rFonts w:ascii="Arial" w:eastAsia="Times New Roman" w:hAnsi="Arial" w:cs="Arial"/>
        </w:rPr>
      </w:pPr>
      <w:r w:rsidRPr="00E11505">
        <w:rPr>
          <w:rFonts w:ascii="Arial" w:eastAsia="Times New Roman" w:hAnsi="Arial" w:cs="Arial"/>
        </w:rPr>
        <w:t>To lead by example, model and promote the Inn’s values, including demonstrating a commitment to diversity and inclusion.</w:t>
      </w:r>
    </w:p>
    <w:p w14:paraId="06FACFCB" w14:textId="77777777" w:rsidR="004140EC" w:rsidRPr="00E11505" w:rsidRDefault="004140EC" w:rsidP="004140EC">
      <w:pPr>
        <w:pStyle w:val="ListParagraph"/>
        <w:numPr>
          <w:ilvl w:val="0"/>
          <w:numId w:val="36"/>
        </w:numPr>
        <w:spacing w:after="0" w:line="240" w:lineRule="auto"/>
        <w:jc w:val="both"/>
        <w:rPr>
          <w:rFonts w:ascii="Arial" w:hAnsi="Arial" w:cs="Arial"/>
          <w:bCs/>
        </w:rPr>
      </w:pPr>
      <w:r w:rsidRPr="00E11505">
        <w:rPr>
          <w:rFonts w:ascii="Arial" w:hAnsi="Arial" w:cs="Arial"/>
        </w:rPr>
        <w:t>To undertake other such duties as the line manager or director may reasonably require.</w:t>
      </w:r>
    </w:p>
    <w:p w14:paraId="5F026567" w14:textId="77777777" w:rsidR="004140EC" w:rsidRPr="00E11505" w:rsidRDefault="004140EC" w:rsidP="004140EC">
      <w:pPr>
        <w:contextualSpacing/>
        <w:jc w:val="both"/>
        <w:rPr>
          <w:rFonts w:ascii="Arial" w:hAnsi="Arial" w:cs="Arial"/>
        </w:rPr>
      </w:pPr>
    </w:p>
    <w:p w14:paraId="79F90545" w14:textId="77777777" w:rsidR="004140EC" w:rsidRPr="00E11505" w:rsidRDefault="004140EC" w:rsidP="004140EC">
      <w:pPr>
        <w:contextualSpacing/>
        <w:jc w:val="both"/>
        <w:rPr>
          <w:rFonts w:ascii="Arial" w:hAnsi="Arial" w:cs="Arial"/>
          <w:b/>
        </w:rPr>
      </w:pPr>
    </w:p>
    <w:p w14:paraId="614C14A3" w14:textId="77777777" w:rsidR="004140EC" w:rsidRPr="00E11505" w:rsidRDefault="004140EC" w:rsidP="004140EC">
      <w:pPr>
        <w:rPr>
          <w:rFonts w:ascii="Arial" w:hAnsi="Arial" w:cs="Arial"/>
          <w:b/>
        </w:rPr>
      </w:pPr>
      <w:r w:rsidRPr="00E11505">
        <w:rPr>
          <w:rFonts w:ascii="Arial" w:hAnsi="Arial" w:cs="Arial"/>
          <w:b/>
        </w:rPr>
        <w:br w:type="page"/>
      </w:r>
    </w:p>
    <w:p w14:paraId="3EC092B2" w14:textId="77777777" w:rsidR="004140EC" w:rsidRPr="00E11505" w:rsidRDefault="004140EC" w:rsidP="004140EC">
      <w:pPr>
        <w:contextualSpacing/>
        <w:jc w:val="center"/>
        <w:rPr>
          <w:rFonts w:ascii="Arial" w:hAnsi="Arial" w:cs="Arial"/>
          <w:b/>
        </w:rPr>
      </w:pPr>
      <w:r w:rsidRPr="00E11505">
        <w:rPr>
          <w:rFonts w:ascii="Arial" w:hAnsi="Arial" w:cs="Arial"/>
          <w:b/>
        </w:rPr>
        <w:lastRenderedPageBreak/>
        <w:t>PERSON SPECIFICATION</w:t>
      </w:r>
    </w:p>
    <w:p w14:paraId="7CC89C90" w14:textId="77777777" w:rsidR="004140EC" w:rsidRPr="00E11505" w:rsidRDefault="004140EC" w:rsidP="004140EC">
      <w:pPr>
        <w:contextualSpacing/>
        <w:rPr>
          <w:rFonts w:ascii="Arial" w:hAnsi="Arial" w:cs="Arial"/>
          <w:b/>
        </w:rPr>
      </w:pPr>
    </w:p>
    <w:p w14:paraId="372B41B7" w14:textId="77777777" w:rsidR="004140EC" w:rsidRPr="00E11505" w:rsidRDefault="004140EC" w:rsidP="004140EC">
      <w:pPr>
        <w:contextualSpacing/>
        <w:rPr>
          <w:rFonts w:ascii="Arial" w:hAnsi="Arial" w:cs="Arial"/>
          <w:b/>
        </w:rPr>
      </w:pPr>
      <w:r w:rsidRPr="00E11505">
        <w:rPr>
          <w:rFonts w:ascii="Arial" w:hAnsi="Arial" w:cs="Arial"/>
          <w:b/>
        </w:rPr>
        <w:t>Qualifications</w:t>
      </w:r>
    </w:p>
    <w:p w14:paraId="1184D7A2" w14:textId="77777777" w:rsidR="004140EC" w:rsidRPr="00E11505" w:rsidRDefault="004140EC" w:rsidP="004140EC">
      <w:pPr>
        <w:pStyle w:val="ListParagraph"/>
        <w:numPr>
          <w:ilvl w:val="0"/>
          <w:numId w:val="32"/>
        </w:numPr>
        <w:spacing w:after="0" w:line="240" w:lineRule="auto"/>
        <w:rPr>
          <w:rFonts w:ascii="Arial" w:hAnsi="Arial" w:cs="Arial"/>
        </w:rPr>
      </w:pPr>
      <w:r w:rsidRPr="00E11505">
        <w:rPr>
          <w:rFonts w:ascii="Arial" w:hAnsi="Arial" w:cs="Arial"/>
        </w:rPr>
        <w:t xml:space="preserve">AAT qualified </w:t>
      </w:r>
    </w:p>
    <w:p w14:paraId="305126A3" w14:textId="77777777" w:rsidR="004140EC" w:rsidRPr="00E11505" w:rsidRDefault="004140EC" w:rsidP="004140EC">
      <w:pPr>
        <w:contextualSpacing/>
        <w:rPr>
          <w:rFonts w:ascii="Arial" w:hAnsi="Arial" w:cs="Arial"/>
        </w:rPr>
      </w:pPr>
    </w:p>
    <w:p w14:paraId="34440B50" w14:textId="77777777" w:rsidR="004140EC" w:rsidRPr="00E11505" w:rsidRDefault="004140EC" w:rsidP="004140EC">
      <w:pPr>
        <w:contextualSpacing/>
        <w:rPr>
          <w:rFonts w:ascii="Arial" w:hAnsi="Arial" w:cs="Arial"/>
          <w:b/>
          <w:bCs/>
        </w:rPr>
      </w:pPr>
      <w:r w:rsidRPr="00E11505">
        <w:rPr>
          <w:rFonts w:ascii="Arial" w:hAnsi="Arial" w:cs="Arial"/>
          <w:b/>
          <w:bCs/>
        </w:rPr>
        <w:t>Knowledge, Skills &amp; Experience</w:t>
      </w:r>
    </w:p>
    <w:p w14:paraId="3172DC92" w14:textId="77777777" w:rsidR="004140EC" w:rsidRPr="00E11505" w:rsidRDefault="004140EC" w:rsidP="004140EC">
      <w:pPr>
        <w:pStyle w:val="ListParagraph"/>
        <w:numPr>
          <w:ilvl w:val="0"/>
          <w:numId w:val="35"/>
        </w:numPr>
        <w:spacing w:after="0" w:line="240" w:lineRule="auto"/>
        <w:rPr>
          <w:rFonts w:ascii="Arial" w:hAnsi="Arial" w:cs="Arial"/>
          <w:b/>
        </w:rPr>
      </w:pPr>
      <w:r w:rsidRPr="00E11505">
        <w:rPr>
          <w:rFonts w:ascii="Arial" w:hAnsi="Arial" w:cs="Arial"/>
        </w:rPr>
        <w:t xml:space="preserve">Experience of a similar working environment &amp;/or understanding of the workings of the Middle Temple or other not-for-profit </w:t>
      </w:r>
      <w:proofErr w:type="spellStart"/>
      <w:r w:rsidRPr="00E11505">
        <w:rPr>
          <w:rFonts w:ascii="Arial" w:hAnsi="Arial" w:cs="Arial"/>
        </w:rPr>
        <w:t>organisation</w:t>
      </w:r>
      <w:proofErr w:type="spellEnd"/>
      <w:r w:rsidRPr="00E11505">
        <w:rPr>
          <w:rFonts w:ascii="Arial" w:hAnsi="Arial" w:cs="Arial"/>
        </w:rPr>
        <w:t>.</w:t>
      </w:r>
    </w:p>
    <w:p w14:paraId="1E84A515" w14:textId="77777777" w:rsidR="004140EC" w:rsidRPr="00E11505" w:rsidRDefault="004140EC" w:rsidP="004140EC">
      <w:pPr>
        <w:pStyle w:val="ListParagraph"/>
        <w:numPr>
          <w:ilvl w:val="0"/>
          <w:numId w:val="35"/>
        </w:numPr>
        <w:spacing w:after="0" w:line="240" w:lineRule="auto"/>
        <w:rPr>
          <w:rFonts w:ascii="Arial" w:hAnsi="Arial" w:cs="Arial"/>
          <w:b/>
        </w:rPr>
      </w:pPr>
      <w:r w:rsidRPr="00E11505">
        <w:rPr>
          <w:rFonts w:ascii="Arial" w:hAnsi="Arial" w:cs="Arial"/>
        </w:rPr>
        <w:t xml:space="preserve">Advanced Microsoft office (Excel, Outlook, Teams). Significant hands-on experience of NetSuite is required. </w:t>
      </w:r>
    </w:p>
    <w:p w14:paraId="61BDDA83" w14:textId="77777777" w:rsidR="004140EC" w:rsidRPr="00E11505" w:rsidRDefault="004140EC" w:rsidP="004140EC">
      <w:pPr>
        <w:pStyle w:val="ListParagraph"/>
        <w:numPr>
          <w:ilvl w:val="0"/>
          <w:numId w:val="35"/>
        </w:numPr>
        <w:spacing w:after="0" w:line="240" w:lineRule="auto"/>
        <w:rPr>
          <w:rFonts w:ascii="Arial" w:hAnsi="Arial" w:cs="Arial"/>
          <w:b/>
        </w:rPr>
      </w:pPr>
      <w:r w:rsidRPr="00E11505">
        <w:rPr>
          <w:rFonts w:ascii="Arial" w:hAnsi="Arial" w:cs="Arial"/>
        </w:rPr>
        <w:t>Highly effective in fulfilling all areas outlined in the Job Description.</w:t>
      </w:r>
    </w:p>
    <w:p w14:paraId="4B74C328" w14:textId="77777777" w:rsidR="004140EC" w:rsidRPr="00E11505" w:rsidRDefault="004140EC" w:rsidP="004140EC">
      <w:pPr>
        <w:pStyle w:val="ListParagraph"/>
        <w:numPr>
          <w:ilvl w:val="0"/>
          <w:numId w:val="35"/>
        </w:numPr>
        <w:spacing w:after="0" w:line="240" w:lineRule="auto"/>
        <w:rPr>
          <w:rFonts w:ascii="Arial" w:hAnsi="Arial" w:cs="Arial"/>
          <w:b/>
        </w:rPr>
      </w:pPr>
      <w:r w:rsidRPr="00E11505">
        <w:rPr>
          <w:rFonts w:ascii="Arial" w:hAnsi="Arial" w:cs="Arial"/>
        </w:rPr>
        <w:t xml:space="preserve">Experience of managing own workload with minimal supervision; able to multi-task, effectively plan work, </w:t>
      </w:r>
      <w:proofErr w:type="spellStart"/>
      <w:proofErr w:type="gramStart"/>
      <w:r w:rsidRPr="00E11505">
        <w:rPr>
          <w:rFonts w:ascii="Arial" w:hAnsi="Arial" w:cs="Arial"/>
        </w:rPr>
        <w:t>prioritise</w:t>
      </w:r>
      <w:proofErr w:type="spellEnd"/>
      <w:proofErr w:type="gramEnd"/>
      <w:r w:rsidRPr="00E11505">
        <w:rPr>
          <w:rFonts w:ascii="Arial" w:hAnsi="Arial" w:cs="Arial"/>
        </w:rPr>
        <w:t xml:space="preserve"> and meet deadlines.</w:t>
      </w:r>
    </w:p>
    <w:p w14:paraId="596FC121" w14:textId="77777777" w:rsidR="004140EC" w:rsidRPr="00E11505" w:rsidRDefault="004140EC" w:rsidP="004140EC">
      <w:pPr>
        <w:rPr>
          <w:rFonts w:ascii="Arial" w:hAnsi="Arial" w:cs="Arial"/>
          <w:b/>
        </w:rPr>
      </w:pPr>
    </w:p>
    <w:p w14:paraId="2F50E289" w14:textId="77777777" w:rsidR="004140EC" w:rsidRPr="00E11505" w:rsidRDefault="004140EC" w:rsidP="004140EC">
      <w:pPr>
        <w:rPr>
          <w:rFonts w:ascii="Arial" w:hAnsi="Arial" w:cs="Arial"/>
          <w:b/>
        </w:rPr>
      </w:pPr>
    </w:p>
    <w:p w14:paraId="4D0F698D" w14:textId="77777777" w:rsidR="004140EC" w:rsidRPr="00E11505" w:rsidRDefault="004140EC" w:rsidP="004140EC">
      <w:pPr>
        <w:rPr>
          <w:rFonts w:ascii="Arial" w:hAnsi="Arial" w:cs="Arial"/>
          <w:b/>
        </w:rPr>
      </w:pPr>
      <w:r w:rsidRPr="00E11505">
        <w:rPr>
          <w:rFonts w:ascii="Arial" w:hAnsi="Arial" w:cs="Arial"/>
          <w:b/>
        </w:rPr>
        <w:t>Personal Qualities</w:t>
      </w:r>
    </w:p>
    <w:p w14:paraId="63512082" w14:textId="77777777" w:rsidR="004140EC" w:rsidRPr="00E11505" w:rsidRDefault="004140EC" w:rsidP="004140EC">
      <w:pPr>
        <w:pStyle w:val="ListParagraph"/>
        <w:numPr>
          <w:ilvl w:val="0"/>
          <w:numId w:val="35"/>
        </w:numPr>
        <w:spacing w:after="0" w:line="240" w:lineRule="auto"/>
        <w:rPr>
          <w:rFonts w:ascii="Arial" w:hAnsi="Arial" w:cs="Arial"/>
        </w:rPr>
      </w:pPr>
      <w:r w:rsidRPr="00E11505">
        <w:rPr>
          <w:rFonts w:ascii="Arial" w:hAnsi="Arial" w:cs="Arial"/>
        </w:rPr>
        <w:t>Excellent communications and interpersonal skills with the ability to communicate effectively (verbally and in writing) at all levels.</w:t>
      </w:r>
    </w:p>
    <w:p w14:paraId="3A5916B6" w14:textId="77777777" w:rsidR="004140EC" w:rsidRPr="00E11505" w:rsidRDefault="004140EC" w:rsidP="004140EC">
      <w:pPr>
        <w:pStyle w:val="ListParagraph"/>
        <w:numPr>
          <w:ilvl w:val="0"/>
          <w:numId w:val="35"/>
        </w:numPr>
        <w:spacing w:after="0" w:line="240" w:lineRule="auto"/>
        <w:rPr>
          <w:rFonts w:ascii="Arial" w:hAnsi="Arial" w:cs="Arial"/>
        </w:rPr>
      </w:pPr>
      <w:r w:rsidRPr="00E11505">
        <w:rPr>
          <w:rFonts w:ascii="Arial" w:hAnsi="Arial" w:cs="Arial"/>
        </w:rPr>
        <w:t>Ability to work on own initiative within the parameters of the role e.g. identifying ways that services within area of work can be improved.</w:t>
      </w:r>
    </w:p>
    <w:p w14:paraId="06C904C9" w14:textId="77777777" w:rsidR="004140EC" w:rsidRPr="00E11505" w:rsidRDefault="004140EC" w:rsidP="004140EC">
      <w:pPr>
        <w:pStyle w:val="ListParagraph"/>
        <w:numPr>
          <w:ilvl w:val="0"/>
          <w:numId w:val="35"/>
        </w:numPr>
        <w:spacing w:after="0" w:line="240" w:lineRule="auto"/>
        <w:rPr>
          <w:rFonts w:ascii="Arial" w:hAnsi="Arial" w:cs="Arial"/>
        </w:rPr>
      </w:pPr>
      <w:r w:rsidRPr="00E11505">
        <w:rPr>
          <w:rFonts w:ascii="Arial" w:hAnsi="Arial" w:cs="Arial"/>
        </w:rPr>
        <w:t xml:space="preserve">Ability to contribute positively to the work of the team and work supportively, </w:t>
      </w:r>
      <w:proofErr w:type="gramStart"/>
      <w:r w:rsidRPr="00E11505">
        <w:rPr>
          <w:rFonts w:ascii="Arial" w:hAnsi="Arial" w:cs="Arial"/>
        </w:rPr>
        <w:t>co-operatively</w:t>
      </w:r>
      <w:proofErr w:type="gramEnd"/>
      <w:r w:rsidRPr="00E11505">
        <w:rPr>
          <w:rFonts w:ascii="Arial" w:hAnsi="Arial" w:cs="Arial"/>
        </w:rPr>
        <w:t xml:space="preserve"> and collaboratively with colleagues.</w:t>
      </w:r>
    </w:p>
    <w:p w14:paraId="68C93D21" w14:textId="77777777" w:rsidR="004140EC" w:rsidRPr="00E11505" w:rsidRDefault="004140EC" w:rsidP="004140EC">
      <w:pPr>
        <w:pStyle w:val="ListParagraph"/>
        <w:numPr>
          <w:ilvl w:val="0"/>
          <w:numId w:val="35"/>
        </w:numPr>
        <w:spacing w:after="0" w:line="240" w:lineRule="auto"/>
        <w:rPr>
          <w:rFonts w:ascii="Arial" w:hAnsi="Arial" w:cs="Arial"/>
        </w:rPr>
      </w:pPr>
      <w:r w:rsidRPr="00E11505">
        <w:rPr>
          <w:rFonts w:ascii="Arial" w:hAnsi="Arial" w:cs="Arial"/>
        </w:rPr>
        <w:t>Ability and willingness to learn new skills.</w:t>
      </w:r>
    </w:p>
    <w:p w14:paraId="0B3AF7FA" w14:textId="77777777" w:rsidR="004140EC" w:rsidRPr="00E11505" w:rsidRDefault="004140EC" w:rsidP="004140EC">
      <w:pPr>
        <w:pStyle w:val="ListParagraph"/>
        <w:numPr>
          <w:ilvl w:val="0"/>
          <w:numId w:val="35"/>
        </w:numPr>
        <w:spacing w:after="0" w:line="240" w:lineRule="auto"/>
        <w:rPr>
          <w:rFonts w:ascii="Arial" w:hAnsi="Arial" w:cs="Arial"/>
        </w:rPr>
      </w:pPr>
      <w:r w:rsidRPr="00E11505">
        <w:rPr>
          <w:rFonts w:ascii="Arial" w:hAnsi="Arial" w:cs="Arial"/>
        </w:rPr>
        <w:t>Ability to be flexible and attend work (e.g. meetings, events) outside the normal working week as may be required from time to time.</w:t>
      </w:r>
    </w:p>
    <w:p w14:paraId="61892771" w14:textId="7047F541" w:rsidR="004140EC" w:rsidRPr="00870E15" w:rsidRDefault="004140EC" w:rsidP="004140EC">
      <w:pPr>
        <w:contextualSpacing/>
        <w:rPr>
          <w:rFonts w:ascii="Arial" w:hAnsi="Arial" w:cs="Arial"/>
          <w:b/>
          <w:sz w:val="22"/>
          <w:szCs w:val="22"/>
        </w:rPr>
      </w:pPr>
      <w:r w:rsidRPr="00E11505">
        <w:rPr>
          <w:rFonts w:ascii="Arial" w:hAnsi="Arial" w:cs="Arial"/>
        </w:rPr>
        <w:t>Solutions focused with a desire to make a positive contribution to the work of the Finance Department and the Inn as a whole.</w:t>
      </w:r>
    </w:p>
    <w:p w14:paraId="0C36E6D1" w14:textId="77777777" w:rsidR="00870E15" w:rsidRPr="00870E15" w:rsidRDefault="00870E15" w:rsidP="00870E15">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w:t>
      </w:r>
      <w:proofErr w:type="gramStart"/>
      <w:r w:rsidRPr="009E2703">
        <w:rPr>
          <w:rFonts w:ascii="Arial" w:hAnsi="Arial" w:cs="Arial"/>
        </w:rPr>
        <w:t>experience</w:t>
      </w:r>
      <w:proofErr w:type="gramEnd"/>
      <w:r w:rsidRPr="009E2703">
        <w:rPr>
          <w:rFonts w:ascii="Arial" w:hAnsi="Arial" w:cs="Arial"/>
        </w:rPr>
        <w:t xml:space="preserv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w:t>
      </w:r>
      <w:proofErr w:type="gramStart"/>
      <w:r w:rsidRPr="009E2703">
        <w:rPr>
          <w:rFonts w:ascii="Arial" w:hAnsi="Arial" w:cs="Arial"/>
        </w:rPr>
        <w:t>qualifications</w:t>
      </w:r>
      <w:proofErr w:type="gramEnd"/>
      <w:r w:rsidRPr="009E2703">
        <w:rPr>
          <w:rFonts w:ascii="Arial" w:hAnsi="Arial" w:cs="Arial"/>
        </w:rPr>
        <w:t xml:space="preserve">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w:t>
      </w:r>
      <w:proofErr w:type="gramStart"/>
      <w:r w:rsidR="00234284" w:rsidRPr="009E2703">
        <w:rPr>
          <w:rFonts w:ascii="Arial" w:hAnsi="Arial" w:cs="Arial"/>
        </w:rPr>
        <w:t>interview</w:t>
      </w:r>
      <w:proofErr w:type="gramEnd"/>
      <w:r w:rsidR="00234284" w:rsidRPr="009E2703">
        <w:rPr>
          <w:rFonts w:ascii="Arial" w:hAnsi="Arial" w:cs="Arial"/>
        </w:rPr>
        <w:t xml:space="preserve">,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w:t>
      </w:r>
      <w:proofErr w:type="gramStart"/>
      <w:r w:rsidR="00234284" w:rsidRPr="009E2703">
        <w:rPr>
          <w:rFonts w:ascii="Arial" w:hAnsi="Arial" w:cs="Arial"/>
        </w:rPr>
        <w:t>retain</w:t>
      </w:r>
      <w:proofErr w:type="gramEnd"/>
      <w:r w:rsidR="00234284" w:rsidRPr="009E2703">
        <w:rPr>
          <w:rFonts w:ascii="Arial" w:hAnsi="Arial" w:cs="Arial"/>
        </w:rPr>
        <w:t xml:space="preserve">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3417F0">
        <w:rPr>
          <w:rFonts w:ascii="Arial" w:hAnsi="Arial" w:cs="Arial"/>
          <w:sz w:val="22"/>
          <w:szCs w:val="22"/>
        </w:rPr>
        <w:t>Bureau</w:t>
      </w:r>
      <w:proofErr w:type="gramEnd"/>
      <w:r w:rsidRPr="003417F0">
        <w:rPr>
          <w:rFonts w:ascii="Arial" w:hAnsi="Arial" w:cs="Arial"/>
          <w:sz w:val="22"/>
          <w:szCs w:val="22"/>
        </w:rPr>
        <w:t xml:space="preserve">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w:t>
      </w:r>
      <w:proofErr w:type="gramStart"/>
      <w:r w:rsidR="00234284" w:rsidRPr="009E2703">
        <w:rPr>
          <w:rFonts w:ascii="Arial" w:hAnsi="Arial" w:cs="Arial"/>
          <w:sz w:val="22"/>
          <w:szCs w:val="22"/>
        </w:rPr>
        <w:t>religion</w:t>
      </w:r>
      <w:proofErr w:type="gramEnd"/>
      <w:r w:rsidR="00234284" w:rsidRPr="009E2703">
        <w:rPr>
          <w:rFonts w:ascii="Arial" w:hAnsi="Arial" w:cs="Arial"/>
          <w:sz w:val="22"/>
          <w:szCs w:val="22"/>
        </w:rPr>
        <w:t xml:space="preserve">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w:t>
      </w:r>
      <w:proofErr w:type="gramStart"/>
      <w:r w:rsidR="009B72C0" w:rsidRPr="00C808F2">
        <w:rPr>
          <w:rFonts w:ascii="Arial" w:hAnsi="Arial" w:cs="Arial"/>
        </w:rPr>
        <w:t>Eye care</w:t>
      </w:r>
      <w:proofErr w:type="gramEnd"/>
      <w:r w:rsidR="009B72C0" w:rsidRPr="00C808F2">
        <w:rPr>
          <w:rFonts w:ascii="Arial" w:hAnsi="Arial" w:cs="Arial"/>
        </w:rPr>
        <w:t xml:space="preserv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w:t>
      </w:r>
      <w:proofErr w:type="gramStart"/>
      <w:r w:rsidR="00534BF7" w:rsidRPr="009E2703">
        <w:rPr>
          <w:rFonts w:ascii="Arial" w:hAnsi="Arial" w:cs="Arial"/>
        </w:rPr>
        <w:t>probation</w:t>
      </w:r>
      <w:proofErr w:type="gramEnd"/>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w:t>
      </w:r>
      <w:proofErr w:type="gramStart"/>
      <w:r w:rsidR="00FE058D" w:rsidRPr="009E2703">
        <w:rPr>
          <w:rFonts w:ascii="Arial" w:hAnsi="Arial" w:cs="Arial"/>
          <w:sz w:val="22"/>
          <w:szCs w:val="22"/>
        </w:rPr>
        <w:t>detached</w:t>
      </w:r>
      <w:proofErr w:type="gramEnd"/>
      <w:r w:rsidR="00FE058D" w:rsidRPr="009E2703">
        <w:rPr>
          <w:rFonts w:ascii="Arial" w:hAnsi="Arial" w:cs="Arial"/>
          <w:sz w:val="22"/>
          <w:szCs w:val="22"/>
        </w:rPr>
        <w:t xml:space="preserve">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w:t>
      </w:r>
      <w:proofErr w:type="gramStart"/>
      <w:r w:rsidR="00BF73B5" w:rsidRPr="009E2703">
        <w:rPr>
          <w:rFonts w:ascii="Arial" w:hAnsi="Arial" w:cs="Arial"/>
          <w:sz w:val="22"/>
          <w:szCs w:val="22"/>
        </w:rPr>
        <w:t>incomplete</w:t>
      </w:r>
      <w:proofErr w:type="gramEnd"/>
      <w:r w:rsidR="00BF73B5" w:rsidRPr="009E2703">
        <w:rPr>
          <w:rFonts w:ascii="Arial" w:hAnsi="Arial" w:cs="Arial"/>
          <w:sz w:val="22"/>
          <w:szCs w:val="22"/>
        </w:rPr>
        <w:t xml:space="preserv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w:t>
      </w:r>
      <w:proofErr w:type="gramStart"/>
      <w:r w:rsidR="00CB21F2" w:rsidRPr="009E2703">
        <w:rPr>
          <w:rFonts w:ascii="Arial" w:hAnsi="Arial" w:cs="Arial"/>
          <w:sz w:val="22"/>
          <w:szCs w:val="22"/>
        </w:rPr>
        <w:t>religion</w:t>
      </w:r>
      <w:proofErr w:type="gramEnd"/>
      <w:r w:rsidR="00CB21F2" w:rsidRPr="009E2703">
        <w:rPr>
          <w:rFonts w:ascii="Arial" w:hAnsi="Arial" w:cs="Arial"/>
          <w:sz w:val="22"/>
          <w:szCs w:val="22"/>
        </w:rPr>
        <w:t xml:space="preserve">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1E037B">
        <w:rPr>
          <w:rFonts w:ascii="Arial" w:hAnsi="Arial" w:cs="Arial"/>
        </w:rPr>
      </w:r>
      <w:r w:rsidR="001E037B">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 xml:space="preserve">Carers are people with caring responsibilities that have a substantial impact on their working lives. They provide care </w:t>
            </w:r>
            <w:proofErr w:type="gramStart"/>
            <w:r w:rsidRPr="009E2703">
              <w:rPr>
                <w:rFonts w:ascii="Arial" w:hAnsi="Arial" w:cs="Arial"/>
                <w:bCs/>
                <w:sz w:val="22"/>
                <w:szCs w:val="22"/>
                <w:lang w:eastAsia="en-GB"/>
              </w:rPr>
              <w:t>for</w:t>
            </w:r>
            <w:proofErr w:type="gramEnd"/>
            <w:r w:rsidRPr="009E2703">
              <w:rPr>
                <w:rFonts w:ascii="Arial" w:hAnsi="Arial" w:cs="Arial"/>
                <w:bCs/>
                <w:sz w:val="22"/>
                <w:szCs w:val="22"/>
                <w:lang w:eastAsia="en-GB"/>
              </w:rPr>
              <w:t xml:space="preserve">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1E037B">
              <w:rPr>
                <w:rFonts w:ascii="Arial" w:hAnsi="Arial" w:cs="Arial"/>
                <w:lang w:eastAsia="en-GB"/>
              </w:rPr>
            </w:r>
            <w:r w:rsidR="001E037B">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1E037B">
              <w:rPr>
                <w:rFonts w:ascii="Arial" w:hAnsi="Arial" w:cs="Arial"/>
                <w:sz w:val="22"/>
                <w:szCs w:val="22"/>
                <w:lang w:eastAsia="en-GB"/>
              </w:rPr>
            </w:r>
            <w:r w:rsidR="001E037B">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w:t>
            </w:r>
            <w:proofErr w:type="gramStart"/>
            <w:r w:rsidRPr="007B68DC">
              <w:rPr>
                <w:rFonts w:ascii="Arial" w:hAnsi="Arial" w:cs="Arial"/>
                <w:b/>
                <w:bCs/>
                <w:sz w:val="22"/>
                <w:szCs w:val="22"/>
              </w:rPr>
              <w:t>company</w:t>
            </w:r>
            <w:proofErr w:type="gramEnd"/>
            <w:r w:rsidRPr="007B68DC">
              <w:rPr>
                <w:rFonts w:ascii="Arial" w:hAnsi="Arial" w:cs="Arial"/>
                <w:b/>
                <w:bCs/>
                <w:sz w:val="22"/>
                <w:szCs w:val="22"/>
              </w:rPr>
              <w:t xml:space="preserve">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214970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902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1E037B"/>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140EC"/>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4954</Words>
  <Characters>27789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32678</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8</cp:revision>
  <cp:lastPrinted>2017-10-17T07:54:00Z</cp:lastPrinted>
  <dcterms:created xsi:type="dcterms:W3CDTF">2021-07-30T12:50:00Z</dcterms:created>
  <dcterms:modified xsi:type="dcterms:W3CDTF">2024-02-20T16:09:00Z</dcterms:modified>
</cp:coreProperties>
</file>