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5F9881AE"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952188" w:rsidRPr="00952188">
        <w:rPr>
          <w:rFonts w:ascii="Arial" w:hAnsi="Arial" w:cs="Arial"/>
          <w:b/>
          <w:bCs/>
          <w:sz w:val="22"/>
          <w:szCs w:val="22"/>
        </w:rPr>
        <w:t xml:space="preserve">Assistant Archivist </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22434659" w:rsidR="00282F48" w:rsidRPr="009E2703" w:rsidRDefault="00952188" w:rsidP="00C72072">
      <w:pPr>
        <w:contextualSpacing/>
        <w:jc w:val="right"/>
        <w:rPr>
          <w:rFonts w:ascii="Arial" w:hAnsi="Arial" w:cs="Arial"/>
          <w:sz w:val="22"/>
          <w:szCs w:val="22"/>
        </w:rPr>
      </w:pPr>
      <w:r>
        <w:rPr>
          <w:rFonts w:ascii="Arial" w:hAnsi="Arial" w:cs="Arial"/>
          <w:sz w:val="22"/>
          <w:szCs w:val="22"/>
        </w:rPr>
        <w:t>07/08/2023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71615DDE"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952188" w:rsidRPr="00952188">
        <w:rPr>
          <w:rFonts w:ascii="Arial" w:hAnsi="Arial" w:cs="Arial"/>
          <w:b/>
          <w:bCs/>
          <w:sz w:val="22"/>
          <w:szCs w:val="22"/>
        </w:rPr>
        <w:t>29/08/2023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1D1890FC"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952188">
        <w:rPr>
          <w:rFonts w:ascii="Arial" w:hAnsi="Arial" w:cs="Arial"/>
          <w:b/>
          <w:sz w:val="22"/>
          <w:szCs w:val="22"/>
        </w:rPr>
        <w:t>11/09/2023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156F2399" w14:textId="7B7B78FA" w:rsidR="00C82597" w:rsidRPr="00DF449C" w:rsidRDefault="00DF449C" w:rsidP="00EB22BB">
      <w:pPr>
        <w:contextualSpacing/>
        <w:rPr>
          <w:rFonts w:ascii="Arial" w:hAnsi="Arial" w:cs="Arial"/>
          <w:sz w:val="22"/>
          <w:szCs w:val="22"/>
        </w:rPr>
        <w:sectPr w:rsidR="00C82597" w:rsidRPr="00DF449C" w:rsidSect="00A70D70">
          <w:footerReference w:type="even" r:id="rId10"/>
          <w:footerReference w:type="default" r:id="rId11"/>
          <w:footerReference w:type="first" r:id="rId12"/>
          <w:pgSz w:w="11909" w:h="16834" w:code="9"/>
          <w:pgMar w:top="964" w:right="1021" w:bottom="567" w:left="907" w:header="709" w:footer="709" w:gutter="0"/>
          <w:cols w:space="720"/>
          <w:titlePg/>
          <w:docGrid w:linePitch="272"/>
        </w:sectPr>
      </w:pPr>
      <w:hyperlink r:id="rId13"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8E3FA6D" w14:textId="77777777" w:rsidR="00DF449C" w:rsidRPr="00F43A17" w:rsidRDefault="00DF449C" w:rsidP="00DF449C">
      <w:pPr>
        <w:contextualSpacing/>
        <w:rPr>
          <w:rFonts w:ascii="Arial" w:hAnsi="Arial" w:cs="Arial"/>
          <w:b/>
        </w:rPr>
      </w:pPr>
      <w:r>
        <w:rPr>
          <w:rFonts w:ascii="Arial" w:hAnsi="Arial" w:cs="Arial"/>
          <w:b/>
          <w:sz w:val="22"/>
          <w:szCs w:val="22"/>
        </w:rPr>
        <w:lastRenderedPageBreak/>
        <w:tab/>
      </w:r>
      <w:r w:rsidRPr="00F43A17">
        <w:rPr>
          <w:rFonts w:ascii="Arial" w:hAnsi="Arial" w:cs="Arial"/>
          <w:noProof/>
          <w:lang w:eastAsia="en-GB"/>
        </w:rPr>
        <w:drawing>
          <wp:anchor distT="0" distB="0" distL="114300" distR="114300" simplePos="0" relativeHeight="251659264" behindDoc="0" locked="0" layoutInCell="1" allowOverlap="1" wp14:anchorId="155F58B9" wp14:editId="05DB6570">
            <wp:simplePos x="0" y="0"/>
            <wp:positionH relativeFrom="column">
              <wp:posOffset>0</wp:posOffset>
            </wp:positionH>
            <wp:positionV relativeFrom="paragraph">
              <wp:posOffset>109855</wp:posOffset>
            </wp:positionV>
            <wp:extent cx="3038475" cy="951865"/>
            <wp:effectExtent l="0" t="0" r="0" b="0"/>
            <wp:wrapTight wrapText="bothSides">
              <wp:wrapPolygon edited="0">
                <wp:start x="0" y="2161"/>
                <wp:lineTo x="0" y="10807"/>
                <wp:lineTo x="1219" y="16859"/>
                <wp:lineTo x="1761" y="18588"/>
                <wp:lineTo x="2708" y="18588"/>
                <wp:lineTo x="3115" y="16859"/>
                <wp:lineTo x="4875" y="16859"/>
                <wp:lineTo x="20313" y="10807"/>
                <wp:lineTo x="20178" y="2161"/>
                <wp:lineTo x="0" y="2161"/>
              </wp:wrapPolygon>
            </wp:wrapTight>
            <wp:docPr id="2" name="Picture 3" descr="CMYK-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K-01.eps"/>
                    <pic:cNvPicPr>
                      <a:picLocks noChangeAspect="1" noChangeArrowheads="1"/>
                    </pic:cNvPicPr>
                  </pic:nvPicPr>
                  <pic:blipFill>
                    <a:blip r:embed="rId14">
                      <a:extLst>
                        <a:ext uri="{28A0092B-C50C-407E-A947-70E740481C1C}">
                          <a14:useLocalDpi xmlns:a14="http://schemas.microsoft.com/office/drawing/2010/main" val="0"/>
                        </a:ext>
                      </a:extLst>
                    </a:blip>
                    <a:srcRect l="13235" t="23245" r="8578" b="22704"/>
                    <a:stretch>
                      <a:fillRect/>
                    </a:stretch>
                  </pic:blipFill>
                  <pic:spPr bwMode="auto">
                    <a:xfrm>
                      <a:off x="0" y="0"/>
                      <a:ext cx="303847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B0C01" w14:textId="77777777" w:rsidR="00DF449C" w:rsidRPr="00F43A17" w:rsidRDefault="00DF449C" w:rsidP="00DF449C">
      <w:pPr>
        <w:contextualSpacing/>
        <w:rPr>
          <w:rFonts w:ascii="Arial" w:hAnsi="Arial" w:cs="Arial"/>
          <w:b/>
        </w:rPr>
      </w:pPr>
    </w:p>
    <w:p w14:paraId="7BD8451F" w14:textId="77777777" w:rsidR="00DF449C" w:rsidRPr="00F43A17" w:rsidRDefault="00DF449C" w:rsidP="00DF449C">
      <w:pPr>
        <w:contextualSpacing/>
        <w:rPr>
          <w:rFonts w:ascii="Arial" w:hAnsi="Arial" w:cs="Arial"/>
          <w:b/>
        </w:rPr>
      </w:pPr>
    </w:p>
    <w:p w14:paraId="32E0B065" w14:textId="77777777" w:rsidR="00DF449C" w:rsidRPr="00F43A17" w:rsidRDefault="00DF449C" w:rsidP="00DF449C">
      <w:pPr>
        <w:contextualSpacing/>
        <w:jc w:val="both"/>
        <w:rPr>
          <w:rFonts w:ascii="Arial" w:hAnsi="Arial" w:cs="Arial"/>
          <w:b/>
        </w:rPr>
      </w:pPr>
    </w:p>
    <w:p w14:paraId="70DBEF86" w14:textId="77777777" w:rsidR="00DF449C" w:rsidRPr="00F43A17" w:rsidRDefault="00DF449C" w:rsidP="00DF449C">
      <w:pPr>
        <w:contextualSpacing/>
        <w:rPr>
          <w:rFonts w:ascii="Arial" w:hAnsi="Arial" w:cs="Arial"/>
          <w:b/>
        </w:rPr>
      </w:pPr>
    </w:p>
    <w:p w14:paraId="4080E9E8" w14:textId="77777777" w:rsidR="00DF449C" w:rsidRDefault="00DF449C" w:rsidP="00DF449C">
      <w:pPr>
        <w:contextualSpacing/>
        <w:jc w:val="center"/>
        <w:rPr>
          <w:rFonts w:ascii="Arial" w:hAnsi="Arial" w:cs="Arial"/>
          <w:b/>
        </w:rPr>
      </w:pPr>
    </w:p>
    <w:p w14:paraId="2C9A376F" w14:textId="77777777" w:rsidR="00DF449C" w:rsidRPr="00F43A17" w:rsidRDefault="00DF449C" w:rsidP="00DF449C">
      <w:pPr>
        <w:contextualSpacing/>
        <w:jc w:val="center"/>
        <w:rPr>
          <w:rFonts w:ascii="Arial" w:hAnsi="Arial" w:cs="Arial"/>
          <w:b/>
        </w:rPr>
      </w:pPr>
      <w:r w:rsidRPr="00F43A17">
        <w:rPr>
          <w:rFonts w:ascii="Arial" w:hAnsi="Arial" w:cs="Arial"/>
          <w:b/>
        </w:rPr>
        <w:t>JOB DESCRIPTION</w:t>
      </w:r>
    </w:p>
    <w:p w14:paraId="334D621C" w14:textId="77777777" w:rsidR="00DF449C" w:rsidRPr="00F43A17" w:rsidRDefault="00DF449C" w:rsidP="00DF449C">
      <w:pPr>
        <w:contextualSpacing/>
        <w:jc w:val="both"/>
        <w:rPr>
          <w:rFonts w:ascii="Arial" w:hAnsi="Arial" w:cs="Arial"/>
          <w:b/>
        </w:rPr>
      </w:pPr>
    </w:p>
    <w:p w14:paraId="3AB99C45" w14:textId="77777777" w:rsidR="00DF449C" w:rsidRPr="00F43A17" w:rsidRDefault="00DF449C" w:rsidP="00DF449C">
      <w:pPr>
        <w:contextualSpacing/>
        <w:jc w:val="both"/>
        <w:rPr>
          <w:rFonts w:ascii="Arial" w:hAnsi="Arial" w:cs="Arial"/>
        </w:rPr>
      </w:pPr>
      <w:r w:rsidRPr="00F43A17">
        <w:rPr>
          <w:rFonts w:ascii="Arial" w:hAnsi="Arial" w:cs="Arial"/>
          <w:b/>
        </w:rPr>
        <w:t>Job Title:</w:t>
      </w:r>
      <w:r w:rsidRPr="00F43A17">
        <w:rPr>
          <w:rFonts w:ascii="Arial" w:hAnsi="Arial" w:cs="Arial"/>
          <w:b/>
        </w:rPr>
        <w:tab/>
      </w:r>
      <w:r w:rsidRPr="00F43A17">
        <w:rPr>
          <w:rFonts w:ascii="Arial" w:hAnsi="Arial" w:cs="Arial"/>
        </w:rPr>
        <w:tab/>
      </w:r>
      <w:r>
        <w:rPr>
          <w:rFonts w:ascii="Arial" w:hAnsi="Arial" w:cs="Arial"/>
        </w:rPr>
        <w:t>Assistant Archivist (Maternity Cover)</w:t>
      </w:r>
    </w:p>
    <w:p w14:paraId="7DACE392" w14:textId="77777777" w:rsidR="00DF449C" w:rsidRPr="00F43A17" w:rsidRDefault="00DF449C" w:rsidP="00DF449C">
      <w:pPr>
        <w:contextualSpacing/>
        <w:jc w:val="both"/>
        <w:rPr>
          <w:rFonts w:ascii="Arial" w:hAnsi="Arial" w:cs="Arial"/>
          <w:b/>
        </w:rPr>
      </w:pPr>
    </w:p>
    <w:p w14:paraId="6CA35671" w14:textId="77777777" w:rsidR="00DF449C" w:rsidRPr="00F43A17" w:rsidRDefault="00DF449C" w:rsidP="00DF449C">
      <w:pPr>
        <w:contextualSpacing/>
        <w:jc w:val="both"/>
        <w:rPr>
          <w:rFonts w:ascii="Arial" w:hAnsi="Arial" w:cs="Arial"/>
        </w:rPr>
      </w:pPr>
      <w:r w:rsidRPr="00F43A17">
        <w:rPr>
          <w:rFonts w:ascii="Arial" w:hAnsi="Arial" w:cs="Arial"/>
          <w:b/>
        </w:rPr>
        <w:t>Reporting to:</w:t>
      </w:r>
      <w:r w:rsidRPr="00F43A17">
        <w:rPr>
          <w:rFonts w:ascii="Arial" w:hAnsi="Arial" w:cs="Arial"/>
        </w:rPr>
        <w:tab/>
      </w:r>
      <w:r w:rsidRPr="00F43A17">
        <w:rPr>
          <w:rFonts w:ascii="Arial" w:hAnsi="Arial" w:cs="Arial"/>
        </w:rPr>
        <w:tab/>
      </w:r>
      <w:r>
        <w:rPr>
          <w:rFonts w:ascii="Arial" w:hAnsi="Arial" w:cs="Arial"/>
        </w:rPr>
        <w:t>Archivist</w:t>
      </w:r>
    </w:p>
    <w:p w14:paraId="51381760" w14:textId="77777777" w:rsidR="00DF449C" w:rsidRPr="00F43A17" w:rsidRDefault="00DF449C" w:rsidP="00DF449C">
      <w:pPr>
        <w:contextualSpacing/>
        <w:jc w:val="both"/>
        <w:rPr>
          <w:rFonts w:ascii="Arial" w:hAnsi="Arial" w:cs="Arial"/>
        </w:rPr>
      </w:pPr>
    </w:p>
    <w:p w14:paraId="6FE58E1F" w14:textId="77777777" w:rsidR="00DF449C" w:rsidRPr="00F43A17" w:rsidRDefault="00DF449C" w:rsidP="00DF449C">
      <w:pPr>
        <w:contextualSpacing/>
        <w:jc w:val="both"/>
        <w:rPr>
          <w:rFonts w:ascii="Arial" w:hAnsi="Arial" w:cs="Arial"/>
        </w:rPr>
      </w:pPr>
      <w:r w:rsidRPr="00F43A17">
        <w:rPr>
          <w:rFonts w:ascii="Arial" w:hAnsi="Arial" w:cs="Arial"/>
          <w:b/>
        </w:rPr>
        <w:t>Location:</w:t>
      </w:r>
      <w:r w:rsidRPr="00F43A17">
        <w:rPr>
          <w:rFonts w:ascii="Arial" w:hAnsi="Arial" w:cs="Arial"/>
          <w:b/>
        </w:rPr>
        <w:tab/>
      </w:r>
      <w:r w:rsidRPr="00F43A17">
        <w:rPr>
          <w:rFonts w:ascii="Arial" w:hAnsi="Arial" w:cs="Arial"/>
        </w:rPr>
        <w:tab/>
        <w:t>The Honourable Society of the Middle Temple</w:t>
      </w:r>
    </w:p>
    <w:p w14:paraId="548A29B5" w14:textId="77777777" w:rsidR="00DF449C" w:rsidRPr="00F43A17" w:rsidRDefault="00DF449C" w:rsidP="00DF449C">
      <w:pPr>
        <w:contextualSpacing/>
        <w:jc w:val="both"/>
        <w:rPr>
          <w:rFonts w:ascii="Arial" w:hAnsi="Arial" w:cs="Arial"/>
        </w:rPr>
      </w:pPr>
    </w:p>
    <w:p w14:paraId="536ED4B4" w14:textId="77777777" w:rsidR="00DF449C" w:rsidRPr="00776D91" w:rsidRDefault="00DF449C" w:rsidP="00DF449C">
      <w:pPr>
        <w:contextualSpacing/>
        <w:jc w:val="both"/>
        <w:rPr>
          <w:rFonts w:ascii="Arial" w:hAnsi="Arial" w:cs="Arial"/>
          <w:bCs/>
        </w:rPr>
      </w:pPr>
      <w:r w:rsidRPr="00F43A17">
        <w:rPr>
          <w:rFonts w:ascii="Arial" w:hAnsi="Arial" w:cs="Arial"/>
          <w:b/>
        </w:rPr>
        <w:t>Hours:</w:t>
      </w:r>
      <w:r w:rsidRPr="00F43A17">
        <w:rPr>
          <w:rFonts w:ascii="Arial" w:hAnsi="Arial" w:cs="Arial"/>
          <w:b/>
        </w:rPr>
        <w:tab/>
      </w:r>
      <w:r w:rsidRPr="00F43A17">
        <w:rPr>
          <w:rFonts w:ascii="Arial" w:hAnsi="Arial" w:cs="Arial"/>
          <w:b/>
        </w:rPr>
        <w:tab/>
      </w:r>
      <w:r w:rsidRPr="00F43A17">
        <w:rPr>
          <w:rFonts w:ascii="Arial" w:hAnsi="Arial" w:cs="Arial"/>
          <w:b/>
        </w:rPr>
        <w:tab/>
      </w:r>
      <w:r w:rsidRPr="00B23D4D">
        <w:rPr>
          <w:rFonts w:ascii="Arial" w:hAnsi="Arial" w:cs="Arial"/>
          <w:bCs/>
        </w:rPr>
        <w:t>Full-Time (12 Month Contract)</w:t>
      </w:r>
      <w:r>
        <w:rPr>
          <w:rFonts w:ascii="Arial" w:hAnsi="Arial" w:cs="Arial"/>
          <w:b/>
        </w:rPr>
        <w:t xml:space="preserve"> </w:t>
      </w:r>
    </w:p>
    <w:p w14:paraId="5DE2CFF6" w14:textId="77777777" w:rsidR="00DF449C" w:rsidRPr="00F43A17" w:rsidRDefault="00DF449C" w:rsidP="00DF449C">
      <w:pPr>
        <w:contextualSpacing/>
        <w:jc w:val="both"/>
        <w:rPr>
          <w:rFonts w:ascii="Arial" w:hAnsi="Arial" w:cs="Arial"/>
          <w:b/>
        </w:rPr>
      </w:pPr>
    </w:p>
    <w:p w14:paraId="6150F0A6" w14:textId="77777777" w:rsidR="00DF449C" w:rsidRPr="00F43A17" w:rsidRDefault="00DF449C" w:rsidP="00DF449C">
      <w:pPr>
        <w:pStyle w:val="Heading1"/>
        <w:contextualSpacing/>
        <w:jc w:val="both"/>
        <w:rPr>
          <w:rFonts w:ascii="Arial" w:eastAsia="Calibri" w:hAnsi="Arial" w:cs="Arial"/>
          <w:b/>
          <w:sz w:val="22"/>
          <w:szCs w:val="22"/>
        </w:rPr>
      </w:pPr>
      <w:r w:rsidRPr="00F43A17">
        <w:rPr>
          <w:rFonts w:ascii="Arial" w:eastAsia="Calibri" w:hAnsi="Arial" w:cs="Arial"/>
          <w:b/>
          <w:sz w:val="22"/>
          <w:szCs w:val="22"/>
        </w:rPr>
        <w:t>About Middle Temple</w:t>
      </w:r>
    </w:p>
    <w:p w14:paraId="792CF9CD" w14:textId="77777777" w:rsidR="00DF449C" w:rsidRPr="00F43A17" w:rsidRDefault="00DF449C" w:rsidP="00DF449C">
      <w:pPr>
        <w:contextualSpacing/>
        <w:rPr>
          <w:rFonts w:ascii="Arial" w:hAnsi="Arial" w:cs="Arial"/>
        </w:rPr>
      </w:pPr>
      <w:r w:rsidRPr="00F43A17">
        <w:rPr>
          <w:rFonts w:ascii="Arial" w:hAnsi="Arial" w:cs="Arial"/>
        </w:rPr>
        <w:t xml:space="preserve">Middle Temple is one of the four Inns of Court, which have the exclusive right to Call </w:t>
      </w:r>
      <w:r>
        <w:rPr>
          <w:rFonts w:ascii="Arial" w:hAnsi="Arial" w:cs="Arial"/>
        </w:rPr>
        <w:t>their members</w:t>
      </w:r>
      <w:r w:rsidRPr="00F43A17">
        <w:rPr>
          <w:rFonts w:ascii="Arial" w:hAnsi="Arial" w:cs="Arial"/>
        </w:rPr>
        <w:t xml:space="preserve">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4D782415" w14:textId="77777777" w:rsidR="00DF449C" w:rsidRDefault="00DF449C" w:rsidP="00DF449C">
      <w:pPr>
        <w:contextualSpacing/>
        <w:rPr>
          <w:rFonts w:ascii="Arial" w:hAnsi="Arial" w:cs="Arial"/>
        </w:rPr>
      </w:pPr>
    </w:p>
    <w:p w14:paraId="150D2827" w14:textId="77777777" w:rsidR="00DF449C" w:rsidRPr="00F43A17" w:rsidRDefault="00DF449C" w:rsidP="00DF449C">
      <w:pPr>
        <w:contextualSpacing/>
        <w:rPr>
          <w:rFonts w:ascii="Arial" w:hAnsi="Arial" w:cs="Arial"/>
        </w:rPr>
      </w:pPr>
      <w:r w:rsidRPr="00F43A17">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4CA1093" w14:textId="77777777" w:rsidR="00DF449C" w:rsidRPr="00F43A17" w:rsidRDefault="00DF449C" w:rsidP="00DF449C">
      <w:pPr>
        <w:contextualSpacing/>
        <w:jc w:val="both"/>
        <w:rPr>
          <w:rFonts w:ascii="Arial" w:hAnsi="Arial" w:cs="Arial"/>
          <w:b/>
        </w:rPr>
      </w:pPr>
    </w:p>
    <w:p w14:paraId="46EA97EA" w14:textId="77777777" w:rsidR="00DF449C" w:rsidRPr="00F43A17" w:rsidRDefault="00DF449C" w:rsidP="00DF449C">
      <w:pPr>
        <w:contextualSpacing/>
        <w:jc w:val="both"/>
        <w:rPr>
          <w:rFonts w:ascii="Arial" w:hAnsi="Arial" w:cs="Arial"/>
        </w:rPr>
      </w:pPr>
      <w:r w:rsidRPr="00F43A17">
        <w:rPr>
          <w:rFonts w:ascii="Arial" w:hAnsi="Arial" w:cs="Arial"/>
          <w:b/>
        </w:rPr>
        <w:t>Job Summary</w:t>
      </w:r>
    </w:p>
    <w:p w14:paraId="30D2D4E9" w14:textId="77777777" w:rsidR="00DF449C" w:rsidRPr="001E4EAC" w:rsidRDefault="00DF449C" w:rsidP="00DF449C">
      <w:pPr>
        <w:contextualSpacing/>
        <w:rPr>
          <w:rFonts w:ascii="Arial" w:hAnsi="Arial" w:cs="Arial"/>
        </w:rPr>
      </w:pPr>
      <w:r w:rsidRPr="001E4EAC">
        <w:rPr>
          <w:rFonts w:ascii="Arial" w:hAnsi="Arial" w:cs="Arial"/>
        </w:rPr>
        <w:t>To work with the Inn’s archive and historic collections to support the Inn’s mission through the department’s work across the areas of collections development; care and preservation; information and research; access to information; and communication and outreach.</w:t>
      </w:r>
    </w:p>
    <w:p w14:paraId="233EAD83" w14:textId="77777777" w:rsidR="00DF449C" w:rsidRPr="00F43A17" w:rsidRDefault="00DF449C" w:rsidP="00DF449C">
      <w:pPr>
        <w:pStyle w:val="Heading1"/>
        <w:contextualSpacing/>
        <w:jc w:val="both"/>
        <w:rPr>
          <w:rFonts w:ascii="Arial" w:eastAsia="Calibri" w:hAnsi="Arial" w:cs="Arial"/>
          <w:b/>
          <w:sz w:val="22"/>
          <w:szCs w:val="22"/>
        </w:rPr>
      </w:pPr>
    </w:p>
    <w:p w14:paraId="36933D47" w14:textId="77777777" w:rsidR="00DF449C" w:rsidRDefault="00DF449C" w:rsidP="00DF449C">
      <w:pPr>
        <w:contextualSpacing/>
        <w:jc w:val="both"/>
        <w:rPr>
          <w:rFonts w:ascii="Arial" w:hAnsi="Arial" w:cs="Arial"/>
          <w:b/>
        </w:rPr>
      </w:pPr>
      <w:r w:rsidRPr="00F43A17">
        <w:rPr>
          <w:rFonts w:ascii="Arial" w:hAnsi="Arial" w:cs="Arial"/>
          <w:b/>
        </w:rPr>
        <w:t xml:space="preserve">Areas of Responsibility </w:t>
      </w:r>
    </w:p>
    <w:p w14:paraId="49A29998" w14:textId="77777777" w:rsidR="00DF449C" w:rsidRPr="00F43A17" w:rsidRDefault="00DF449C" w:rsidP="00DF449C">
      <w:pPr>
        <w:contextualSpacing/>
        <w:jc w:val="both"/>
        <w:rPr>
          <w:rFonts w:ascii="Arial" w:hAnsi="Arial" w:cs="Arial"/>
          <w:b/>
        </w:rPr>
      </w:pPr>
    </w:p>
    <w:p w14:paraId="7DEB3D06" w14:textId="77777777" w:rsidR="00DF449C" w:rsidRPr="009777CB" w:rsidRDefault="00DF449C" w:rsidP="00DF449C">
      <w:pPr>
        <w:pStyle w:val="ListParagraph"/>
        <w:numPr>
          <w:ilvl w:val="0"/>
          <w:numId w:val="36"/>
        </w:numPr>
        <w:spacing w:after="0" w:line="240" w:lineRule="auto"/>
        <w:jc w:val="both"/>
        <w:rPr>
          <w:rFonts w:ascii="Arial" w:hAnsi="Arial" w:cs="Arial"/>
        </w:rPr>
      </w:pPr>
      <w:r w:rsidRPr="008C3D56">
        <w:rPr>
          <w:rFonts w:ascii="Arial" w:hAnsi="Arial" w:cs="Arial"/>
          <w:color w:val="000000" w:themeColor="text1"/>
        </w:rPr>
        <w:t>Support the Archivist in their duties, including but not limited to long-term projects, storage management, tours, talks and visits, Bencher liaison</w:t>
      </w:r>
      <w:r>
        <w:rPr>
          <w:rFonts w:ascii="Arial" w:hAnsi="Arial" w:cs="Arial"/>
          <w:color w:val="000000" w:themeColor="text1"/>
        </w:rPr>
        <w:t>, volunteer oversight</w:t>
      </w:r>
      <w:r w:rsidRPr="008C3D56">
        <w:rPr>
          <w:rFonts w:ascii="Arial" w:hAnsi="Arial" w:cs="Arial"/>
          <w:color w:val="000000" w:themeColor="text1"/>
        </w:rPr>
        <w:t xml:space="preserve"> and internal communications</w:t>
      </w:r>
      <w:r>
        <w:rPr>
          <w:rFonts w:ascii="Arial" w:hAnsi="Arial" w:cs="Arial"/>
          <w:color w:val="000000" w:themeColor="text1"/>
        </w:rPr>
        <w:t xml:space="preserve">. </w:t>
      </w:r>
    </w:p>
    <w:p w14:paraId="44910318" w14:textId="77777777" w:rsidR="00DF449C" w:rsidRPr="009777CB" w:rsidRDefault="00DF449C" w:rsidP="00DF449C">
      <w:pPr>
        <w:pStyle w:val="ListParagraph"/>
        <w:numPr>
          <w:ilvl w:val="0"/>
          <w:numId w:val="36"/>
        </w:numPr>
        <w:spacing w:after="0" w:line="240" w:lineRule="auto"/>
        <w:jc w:val="both"/>
        <w:rPr>
          <w:rFonts w:ascii="Arial" w:hAnsi="Arial" w:cs="Arial"/>
        </w:rPr>
      </w:pPr>
      <w:r w:rsidRPr="008C3D56">
        <w:rPr>
          <w:rFonts w:ascii="Arial" w:hAnsi="Arial" w:cs="Arial"/>
          <w:color w:val="000000" w:themeColor="text1"/>
        </w:rPr>
        <w:t>In concert with colleagues, undertake the arrangement and description of archival records using the Calm system in line with international standards and regardless of format; while also ensuring correct packaging, storage and preventative preservation methods are employed.</w:t>
      </w:r>
    </w:p>
    <w:p w14:paraId="0A308990" w14:textId="77777777" w:rsidR="00DF449C" w:rsidRPr="009777CB" w:rsidRDefault="00DF449C" w:rsidP="00DF449C">
      <w:pPr>
        <w:pStyle w:val="ListParagraph"/>
        <w:numPr>
          <w:ilvl w:val="0"/>
          <w:numId w:val="36"/>
        </w:numPr>
        <w:spacing w:after="0" w:line="240" w:lineRule="auto"/>
        <w:jc w:val="both"/>
        <w:rPr>
          <w:rFonts w:ascii="Arial" w:hAnsi="Arial" w:cs="Arial"/>
        </w:rPr>
      </w:pPr>
      <w:r>
        <w:rPr>
          <w:rFonts w:ascii="Arial" w:hAnsi="Arial" w:cs="Arial"/>
          <w:color w:val="000000" w:themeColor="text1"/>
        </w:rPr>
        <w:t xml:space="preserve">Contribute to the department’s Outreach </w:t>
      </w:r>
      <w:proofErr w:type="spellStart"/>
      <w:r>
        <w:rPr>
          <w:rFonts w:ascii="Arial" w:hAnsi="Arial" w:cs="Arial"/>
          <w:color w:val="000000" w:themeColor="text1"/>
        </w:rPr>
        <w:t>programme</w:t>
      </w:r>
      <w:proofErr w:type="spellEnd"/>
      <w:r>
        <w:rPr>
          <w:rFonts w:ascii="Arial" w:hAnsi="Arial" w:cs="Arial"/>
          <w:color w:val="000000" w:themeColor="text1"/>
        </w:rPr>
        <w:t xml:space="preserve">, aimed at </w:t>
      </w:r>
      <w:r w:rsidRPr="008C3D56">
        <w:rPr>
          <w:rFonts w:ascii="Arial" w:hAnsi="Arial" w:cs="Arial"/>
          <w:color w:val="000000" w:themeColor="text1"/>
        </w:rPr>
        <w:t>engag</w:t>
      </w:r>
      <w:r>
        <w:rPr>
          <w:rFonts w:ascii="Arial" w:hAnsi="Arial" w:cs="Arial"/>
          <w:color w:val="000000" w:themeColor="text1"/>
        </w:rPr>
        <w:t>ing</w:t>
      </w:r>
      <w:r w:rsidRPr="008C3D56">
        <w:rPr>
          <w:rFonts w:ascii="Arial" w:hAnsi="Arial" w:cs="Arial"/>
          <w:color w:val="000000" w:themeColor="text1"/>
        </w:rPr>
        <w:t xml:space="preserve"> the Inn’s membership and the wider historical community, through both physical and digital channels, including but not limited to coordinating the ‘Archive of the Month’ online feature (to include researching and writing original entries but also sourcing contributions from colleagues), producing physical displays for </w:t>
      </w:r>
      <w:proofErr w:type="gramStart"/>
      <w:r w:rsidRPr="008C3D56">
        <w:rPr>
          <w:rFonts w:ascii="Arial" w:hAnsi="Arial" w:cs="Arial"/>
          <w:color w:val="000000" w:themeColor="text1"/>
        </w:rPr>
        <w:t>events</w:t>
      </w:r>
      <w:proofErr w:type="gramEnd"/>
      <w:r w:rsidRPr="008C3D56">
        <w:rPr>
          <w:rFonts w:ascii="Arial" w:hAnsi="Arial" w:cs="Arial"/>
          <w:color w:val="000000" w:themeColor="text1"/>
        </w:rPr>
        <w:t xml:space="preserve"> </w:t>
      </w:r>
      <w:r>
        <w:rPr>
          <w:rFonts w:ascii="Arial" w:hAnsi="Arial" w:cs="Arial"/>
          <w:color w:val="000000" w:themeColor="text1"/>
        </w:rPr>
        <w:t xml:space="preserve">and </w:t>
      </w:r>
      <w:r w:rsidRPr="008C3D56">
        <w:rPr>
          <w:rFonts w:ascii="Arial" w:hAnsi="Arial" w:cs="Arial"/>
          <w:color w:val="000000" w:themeColor="text1"/>
        </w:rPr>
        <w:t>collaborating on exhibitions</w:t>
      </w:r>
      <w:r>
        <w:rPr>
          <w:rFonts w:ascii="Arial" w:hAnsi="Arial" w:cs="Arial"/>
          <w:color w:val="000000" w:themeColor="text1"/>
        </w:rPr>
        <w:t>.</w:t>
      </w:r>
    </w:p>
    <w:p w14:paraId="031A04A0" w14:textId="77777777" w:rsidR="00DF449C" w:rsidRPr="009777CB" w:rsidRDefault="00DF449C" w:rsidP="00DF449C">
      <w:pPr>
        <w:pStyle w:val="ListParagraph"/>
        <w:numPr>
          <w:ilvl w:val="0"/>
          <w:numId w:val="36"/>
        </w:numPr>
        <w:spacing w:after="0" w:line="240" w:lineRule="auto"/>
        <w:jc w:val="both"/>
        <w:rPr>
          <w:rFonts w:ascii="Arial" w:hAnsi="Arial" w:cs="Arial"/>
        </w:rPr>
      </w:pPr>
      <w:r>
        <w:rPr>
          <w:rFonts w:ascii="Arial" w:hAnsi="Arial" w:cs="Arial"/>
          <w:color w:val="000000" w:themeColor="text1"/>
        </w:rPr>
        <w:t>Answer</w:t>
      </w:r>
      <w:r w:rsidRPr="008C3D56">
        <w:rPr>
          <w:rFonts w:ascii="Arial" w:hAnsi="Arial" w:cs="Arial"/>
          <w:color w:val="000000" w:themeColor="text1"/>
        </w:rPr>
        <w:t xml:space="preserve"> research enquiries received from the Inn, its staff, </w:t>
      </w:r>
      <w:proofErr w:type="gramStart"/>
      <w:r w:rsidRPr="008C3D56">
        <w:rPr>
          <w:rFonts w:ascii="Arial" w:hAnsi="Arial" w:cs="Arial"/>
          <w:color w:val="000000" w:themeColor="text1"/>
        </w:rPr>
        <w:t>members</w:t>
      </w:r>
      <w:proofErr w:type="gramEnd"/>
      <w:r w:rsidRPr="008C3D56">
        <w:rPr>
          <w:rFonts w:ascii="Arial" w:hAnsi="Arial" w:cs="Arial"/>
          <w:color w:val="000000" w:themeColor="text1"/>
        </w:rPr>
        <w:t xml:space="preserve"> and contractors, as well as from external researchers in person or by email, letter or telephone.</w:t>
      </w:r>
    </w:p>
    <w:p w14:paraId="18302127" w14:textId="77777777" w:rsidR="00DF449C" w:rsidRPr="009777CB" w:rsidRDefault="00DF449C" w:rsidP="00DF449C">
      <w:pPr>
        <w:pStyle w:val="ListParagraph"/>
        <w:numPr>
          <w:ilvl w:val="0"/>
          <w:numId w:val="36"/>
        </w:numPr>
        <w:spacing w:after="0" w:line="240" w:lineRule="auto"/>
        <w:jc w:val="both"/>
        <w:rPr>
          <w:rFonts w:ascii="Arial" w:hAnsi="Arial" w:cs="Arial"/>
        </w:rPr>
      </w:pPr>
      <w:r w:rsidRPr="008C3D56">
        <w:rPr>
          <w:rFonts w:ascii="Arial" w:hAnsi="Arial" w:cs="Arial"/>
          <w:color w:val="000000" w:themeColor="text1"/>
        </w:rPr>
        <w:t>Support, alongside colleagues, the transfer and acquisition of modern records to the Archive for permanent preservation in line with retention schedules and collections development policy, from Inn departments as well as member groups.</w:t>
      </w:r>
    </w:p>
    <w:p w14:paraId="0974A366" w14:textId="77777777" w:rsidR="00DF449C" w:rsidRPr="008C3D56" w:rsidRDefault="00DF449C" w:rsidP="00DF449C">
      <w:pPr>
        <w:pStyle w:val="ListParagraph"/>
        <w:spacing w:after="0" w:line="240" w:lineRule="auto"/>
        <w:ind w:left="360"/>
        <w:jc w:val="both"/>
        <w:rPr>
          <w:rFonts w:ascii="Arial" w:hAnsi="Arial" w:cs="Arial"/>
        </w:rPr>
      </w:pPr>
    </w:p>
    <w:p w14:paraId="5AAD3C72" w14:textId="77777777" w:rsidR="00DF449C" w:rsidRPr="009777CB" w:rsidRDefault="00DF449C" w:rsidP="00DF449C">
      <w:pPr>
        <w:pStyle w:val="ListParagraph"/>
        <w:numPr>
          <w:ilvl w:val="0"/>
          <w:numId w:val="36"/>
        </w:numPr>
        <w:spacing w:after="0" w:line="240" w:lineRule="auto"/>
        <w:jc w:val="both"/>
        <w:rPr>
          <w:rFonts w:ascii="Arial" w:hAnsi="Arial" w:cs="Arial"/>
        </w:rPr>
      </w:pPr>
      <w:r>
        <w:rPr>
          <w:rFonts w:ascii="Arial" w:hAnsi="Arial" w:cs="Arial"/>
          <w:color w:val="000000" w:themeColor="text1"/>
        </w:rPr>
        <w:t>Provide support for cross-departmental</w:t>
      </w:r>
      <w:r w:rsidRPr="008C3D56">
        <w:rPr>
          <w:rFonts w:ascii="Arial" w:hAnsi="Arial" w:cs="Arial"/>
          <w:color w:val="000000" w:themeColor="text1"/>
        </w:rPr>
        <w:t xml:space="preserve"> Inn projects and initiatives, including those relating to events, publications, qualifying sessions, the historic collections, new systems, and public interaction.</w:t>
      </w:r>
    </w:p>
    <w:p w14:paraId="42F4CAB0" w14:textId="77777777" w:rsidR="00DF449C" w:rsidRPr="009777CB" w:rsidRDefault="00DF449C" w:rsidP="00DF449C">
      <w:pPr>
        <w:pStyle w:val="ListParagraph"/>
        <w:numPr>
          <w:ilvl w:val="0"/>
          <w:numId w:val="36"/>
        </w:numPr>
        <w:spacing w:after="0" w:line="240" w:lineRule="auto"/>
        <w:jc w:val="both"/>
        <w:rPr>
          <w:rFonts w:ascii="Arial" w:hAnsi="Arial" w:cs="Arial"/>
        </w:rPr>
      </w:pPr>
      <w:r>
        <w:rPr>
          <w:rFonts w:ascii="Arial" w:hAnsi="Arial" w:cs="Arial"/>
          <w:color w:val="000000" w:themeColor="text1"/>
        </w:rPr>
        <w:t>Oversee</w:t>
      </w:r>
      <w:r w:rsidRPr="008C3D56">
        <w:rPr>
          <w:rFonts w:ascii="Arial" w:hAnsi="Arial" w:cs="Arial"/>
          <w:color w:val="000000" w:themeColor="text1"/>
        </w:rPr>
        <w:t xml:space="preserve"> collections information relating to the Inn’s historic collections, including paintings, silver, </w:t>
      </w:r>
      <w:proofErr w:type="spellStart"/>
      <w:r w:rsidRPr="008C3D56">
        <w:rPr>
          <w:rFonts w:ascii="Arial" w:hAnsi="Arial" w:cs="Arial"/>
          <w:color w:val="000000" w:themeColor="text1"/>
        </w:rPr>
        <w:t>armour</w:t>
      </w:r>
      <w:proofErr w:type="spellEnd"/>
      <w:r w:rsidRPr="008C3D56">
        <w:rPr>
          <w:rFonts w:ascii="Arial" w:hAnsi="Arial" w:cs="Arial"/>
          <w:color w:val="000000" w:themeColor="text1"/>
        </w:rPr>
        <w:t xml:space="preserve">, antique furniture, </w:t>
      </w:r>
      <w:proofErr w:type="gramStart"/>
      <w:r w:rsidRPr="008C3D56">
        <w:rPr>
          <w:rFonts w:ascii="Arial" w:hAnsi="Arial" w:cs="Arial"/>
          <w:color w:val="000000" w:themeColor="text1"/>
        </w:rPr>
        <w:t>sculpture</w:t>
      </w:r>
      <w:proofErr w:type="gramEnd"/>
      <w:r w:rsidRPr="008C3D56">
        <w:rPr>
          <w:rFonts w:ascii="Arial" w:hAnsi="Arial" w:cs="Arial"/>
          <w:color w:val="000000" w:themeColor="text1"/>
        </w:rPr>
        <w:t xml:space="preserve"> and heraldry, ensuring the accuracy, consistency and standards-</w:t>
      </w:r>
      <w:r w:rsidRPr="008C3D56">
        <w:rPr>
          <w:rFonts w:ascii="Arial" w:hAnsi="Arial" w:cs="Arial"/>
          <w:color w:val="000000" w:themeColor="text1"/>
        </w:rPr>
        <w:lastRenderedPageBreak/>
        <w:t xml:space="preserve">compliance of data in the </w:t>
      </w:r>
      <w:proofErr w:type="spellStart"/>
      <w:r w:rsidRPr="008C3D56">
        <w:rPr>
          <w:rFonts w:ascii="Arial" w:hAnsi="Arial" w:cs="Arial"/>
          <w:color w:val="000000" w:themeColor="text1"/>
        </w:rPr>
        <w:t>MuseumIndex</w:t>
      </w:r>
      <w:proofErr w:type="spellEnd"/>
      <w:r w:rsidRPr="008C3D56">
        <w:rPr>
          <w:rFonts w:ascii="Arial" w:hAnsi="Arial" w:cs="Arial"/>
          <w:color w:val="000000" w:themeColor="text1"/>
        </w:rPr>
        <w:t>+ system, undertaking research to expand and enhance our understanding of these collections, their history and their provenance.</w:t>
      </w:r>
    </w:p>
    <w:p w14:paraId="4410A3A5" w14:textId="77777777" w:rsidR="00DF449C" w:rsidRPr="009777CB" w:rsidRDefault="00DF449C" w:rsidP="00DF449C">
      <w:pPr>
        <w:pStyle w:val="ListParagraph"/>
        <w:numPr>
          <w:ilvl w:val="0"/>
          <w:numId w:val="36"/>
        </w:numPr>
        <w:spacing w:after="0" w:line="240" w:lineRule="auto"/>
        <w:jc w:val="both"/>
        <w:rPr>
          <w:rFonts w:ascii="Arial" w:hAnsi="Arial" w:cs="Arial"/>
        </w:rPr>
      </w:pPr>
      <w:r w:rsidRPr="008C3D56">
        <w:rPr>
          <w:rFonts w:ascii="Arial" w:hAnsi="Arial" w:cs="Arial"/>
          <w:color w:val="000000" w:themeColor="text1"/>
        </w:rPr>
        <w:t xml:space="preserve">Assist with audit of collections, as well as loan administration, acquisitions, </w:t>
      </w:r>
      <w:proofErr w:type="gramStart"/>
      <w:r w:rsidRPr="008C3D56">
        <w:rPr>
          <w:rFonts w:ascii="Arial" w:hAnsi="Arial" w:cs="Arial"/>
          <w:color w:val="000000" w:themeColor="text1"/>
        </w:rPr>
        <w:t>sales</w:t>
      </w:r>
      <w:proofErr w:type="gramEnd"/>
      <w:r w:rsidRPr="008C3D56">
        <w:rPr>
          <w:rFonts w:ascii="Arial" w:hAnsi="Arial" w:cs="Arial"/>
          <w:color w:val="000000" w:themeColor="text1"/>
        </w:rPr>
        <w:t xml:space="preserve"> and disposals.</w:t>
      </w:r>
    </w:p>
    <w:p w14:paraId="4D62C563" w14:textId="77777777" w:rsidR="00DF449C" w:rsidRPr="009777CB" w:rsidRDefault="00DF449C" w:rsidP="00DF449C">
      <w:pPr>
        <w:pStyle w:val="ListParagraph"/>
        <w:numPr>
          <w:ilvl w:val="0"/>
          <w:numId w:val="36"/>
        </w:numPr>
        <w:spacing w:after="0" w:line="240" w:lineRule="auto"/>
        <w:jc w:val="both"/>
        <w:rPr>
          <w:rFonts w:ascii="Arial" w:hAnsi="Arial" w:cs="Arial"/>
        </w:rPr>
      </w:pPr>
      <w:r>
        <w:rPr>
          <w:rFonts w:ascii="Arial" w:hAnsi="Arial" w:cs="Arial"/>
          <w:color w:val="000000" w:themeColor="text1"/>
        </w:rPr>
        <w:t xml:space="preserve">Support the Archivist in working with the </w:t>
      </w:r>
      <w:r w:rsidRPr="008C3D56">
        <w:rPr>
          <w:rFonts w:ascii="Arial" w:hAnsi="Arial" w:cs="Arial"/>
          <w:color w:val="000000" w:themeColor="text1"/>
        </w:rPr>
        <w:t>Membership and Events department</w:t>
      </w:r>
      <w:r>
        <w:rPr>
          <w:rFonts w:ascii="Arial" w:hAnsi="Arial" w:cs="Arial"/>
          <w:color w:val="000000" w:themeColor="text1"/>
        </w:rPr>
        <w:t>s</w:t>
      </w:r>
      <w:r w:rsidRPr="008C3D56">
        <w:rPr>
          <w:rFonts w:ascii="Arial" w:hAnsi="Arial" w:cs="Arial"/>
          <w:color w:val="000000" w:themeColor="text1"/>
        </w:rPr>
        <w:t xml:space="preserve">, </w:t>
      </w:r>
      <w:r>
        <w:rPr>
          <w:rFonts w:ascii="Arial" w:hAnsi="Arial" w:cs="Arial"/>
          <w:color w:val="000000" w:themeColor="text1"/>
        </w:rPr>
        <w:t xml:space="preserve">in the </w:t>
      </w:r>
      <w:r w:rsidRPr="008C3D56">
        <w:rPr>
          <w:rFonts w:ascii="Arial" w:hAnsi="Arial" w:cs="Arial"/>
          <w:color w:val="000000" w:themeColor="text1"/>
        </w:rPr>
        <w:t>plan</w:t>
      </w:r>
      <w:r>
        <w:rPr>
          <w:rFonts w:ascii="Arial" w:hAnsi="Arial" w:cs="Arial"/>
          <w:color w:val="000000" w:themeColor="text1"/>
        </w:rPr>
        <w:t>ning</w:t>
      </w:r>
      <w:r w:rsidRPr="008C3D56">
        <w:rPr>
          <w:rFonts w:ascii="Arial" w:hAnsi="Arial" w:cs="Arial"/>
          <w:color w:val="000000" w:themeColor="text1"/>
        </w:rPr>
        <w:t xml:space="preserve"> and present</w:t>
      </w:r>
      <w:r>
        <w:rPr>
          <w:rFonts w:ascii="Arial" w:hAnsi="Arial" w:cs="Arial"/>
          <w:color w:val="000000" w:themeColor="text1"/>
        </w:rPr>
        <w:t>ation of</w:t>
      </w:r>
      <w:r w:rsidRPr="008C3D56">
        <w:rPr>
          <w:rFonts w:ascii="Arial" w:hAnsi="Arial" w:cs="Arial"/>
          <w:color w:val="000000" w:themeColor="text1"/>
        </w:rPr>
        <w:t xml:space="preserve"> displays of silverware at Domus events throughout the Inn’s calendar</w:t>
      </w:r>
      <w:r>
        <w:rPr>
          <w:rFonts w:ascii="Arial" w:hAnsi="Arial" w:cs="Arial"/>
          <w:color w:val="000000" w:themeColor="text1"/>
        </w:rPr>
        <w:t>.</w:t>
      </w:r>
    </w:p>
    <w:p w14:paraId="613B35A3" w14:textId="77777777" w:rsidR="00DF449C" w:rsidRPr="009777CB" w:rsidRDefault="00DF449C" w:rsidP="00DF449C">
      <w:pPr>
        <w:pStyle w:val="ListParagraph"/>
        <w:numPr>
          <w:ilvl w:val="0"/>
          <w:numId w:val="36"/>
        </w:numPr>
        <w:spacing w:after="0" w:line="240" w:lineRule="auto"/>
        <w:jc w:val="both"/>
        <w:rPr>
          <w:rFonts w:ascii="Arial" w:hAnsi="Arial" w:cs="Arial"/>
        </w:rPr>
      </w:pPr>
      <w:r>
        <w:rPr>
          <w:rFonts w:ascii="Arial" w:hAnsi="Arial" w:cs="Arial"/>
          <w:color w:val="000000" w:themeColor="text1"/>
        </w:rPr>
        <w:t xml:space="preserve">Assist </w:t>
      </w:r>
      <w:r w:rsidRPr="008C3D56">
        <w:rPr>
          <w:rFonts w:ascii="Arial" w:hAnsi="Arial" w:cs="Arial"/>
          <w:color w:val="000000" w:themeColor="text1"/>
        </w:rPr>
        <w:t>the Archivist and Master of the Silver</w:t>
      </w:r>
      <w:r>
        <w:rPr>
          <w:rFonts w:ascii="Arial" w:hAnsi="Arial" w:cs="Arial"/>
          <w:color w:val="000000" w:themeColor="text1"/>
        </w:rPr>
        <w:t xml:space="preserve"> in arranging </w:t>
      </w:r>
      <w:r w:rsidRPr="008C3D56">
        <w:rPr>
          <w:rFonts w:ascii="Arial" w:hAnsi="Arial" w:cs="Arial"/>
          <w:color w:val="000000" w:themeColor="text1"/>
        </w:rPr>
        <w:t>and plan</w:t>
      </w:r>
      <w:r>
        <w:rPr>
          <w:rFonts w:ascii="Arial" w:hAnsi="Arial" w:cs="Arial"/>
          <w:color w:val="000000" w:themeColor="text1"/>
        </w:rPr>
        <w:t>ning</w:t>
      </w:r>
      <w:r w:rsidRPr="008C3D56">
        <w:rPr>
          <w:rFonts w:ascii="Arial" w:hAnsi="Arial" w:cs="Arial"/>
          <w:color w:val="000000" w:themeColor="text1"/>
        </w:rPr>
        <w:t xml:space="preserve"> long-term displays of silver in the silver display cases in the Bench Apartments, including the preparation of interpretative material</w:t>
      </w:r>
      <w:r>
        <w:rPr>
          <w:rFonts w:ascii="Arial" w:hAnsi="Arial" w:cs="Arial"/>
          <w:color w:val="000000" w:themeColor="text1"/>
        </w:rPr>
        <w:t xml:space="preserve"> and publicity.</w:t>
      </w:r>
    </w:p>
    <w:p w14:paraId="3785A3C7" w14:textId="77777777" w:rsidR="00DF449C" w:rsidRPr="008C3D56" w:rsidRDefault="00DF449C" w:rsidP="00DF449C">
      <w:pPr>
        <w:pStyle w:val="ListParagraph"/>
        <w:numPr>
          <w:ilvl w:val="0"/>
          <w:numId w:val="36"/>
        </w:numPr>
        <w:spacing w:after="0" w:line="240" w:lineRule="auto"/>
        <w:jc w:val="both"/>
        <w:rPr>
          <w:rFonts w:ascii="Arial" w:hAnsi="Arial" w:cs="Arial"/>
        </w:rPr>
      </w:pPr>
      <w:r w:rsidRPr="008C3D56">
        <w:rPr>
          <w:rFonts w:ascii="Arial" w:hAnsi="Arial" w:cs="Arial"/>
          <w:color w:val="000000" w:themeColor="text1"/>
        </w:rPr>
        <w:t xml:space="preserve">Carry out general duties including, but not limited to, office administration, retrieval and supply of semi-current records, and assistance with departmental projects and events and </w:t>
      </w:r>
      <w:r w:rsidRPr="008C3D56">
        <w:rPr>
          <w:rFonts w:ascii="Arial" w:hAnsi="Arial" w:cs="Arial"/>
        </w:rPr>
        <w:t>other such duties as the line manager or director may reasonably require.</w:t>
      </w:r>
    </w:p>
    <w:p w14:paraId="1CE8E2E9" w14:textId="77777777" w:rsidR="00DF449C" w:rsidRPr="00F43A17" w:rsidRDefault="00DF449C" w:rsidP="00DF449C">
      <w:pPr>
        <w:contextualSpacing/>
        <w:jc w:val="both"/>
        <w:rPr>
          <w:rFonts w:ascii="Arial" w:hAnsi="Arial" w:cs="Arial"/>
        </w:rPr>
      </w:pPr>
    </w:p>
    <w:p w14:paraId="2D55C16A" w14:textId="77777777" w:rsidR="00DF449C" w:rsidRPr="00F43A17" w:rsidRDefault="00DF449C" w:rsidP="00DF449C">
      <w:pPr>
        <w:contextualSpacing/>
        <w:jc w:val="both"/>
        <w:rPr>
          <w:rFonts w:ascii="Arial" w:hAnsi="Arial" w:cs="Arial"/>
          <w:b/>
        </w:rPr>
      </w:pPr>
    </w:p>
    <w:p w14:paraId="4DE9BEE6" w14:textId="77777777" w:rsidR="00DF449C" w:rsidRPr="00F43A17" w:rsidRDefault="00DF449C" w:rsidP="00DF449C">
      <w:pPr>
        <w:rPr>
          <w:rFonts w:ascii="Arial" w:hAnsi="Arial" w:cs="Arial"/>
          <w:b/>
        </w:rPr>
      </w:pPr>
    </w:p>
    <w:p w14:paraId="1B4D4AA9" w14:textId="77777777" w:rsidR="00DF449C" w:rsidRPr="00F43A17" w:rsidRDefault="00DF449C" w:rsidP="00DF449C">
      <w:pPr>
        <w:contextualSpacing/>
        <w:jc w:val="center"/>
        <w:rPr>
          <w:rFonts w:ascii="Arial" w:hAnsi="Arial" w:cs="Arial"/>
          <w:b/>
        </w:rPr>
      </w:pPr>
      <w:r w:rsidRPr="00F43A17">
        <w:rPr>
          <w:rFonts w:ascii="Arial" w:hAnsi="Arial" w:cs="Arial"/>
          <w:b/>
        </w:rPr>
        <w:t>PERSON SPECIFICATION</w:t>
      </w:r>
    </w:p>
    <w:p w14:paraId="7F35E558" w14:textId="77777777" w:rsidR="00DF449C" w:rsidRPr="00F43A17" w:rsidRDefault="00DF449C" w:rsidP="00DF449C">
      <w:pPr>
        <w:contextualSpacing/>
        <w:rPr>
          <w:rFonts w:ascii="Arial" w:hAnsi="Arial" w:cs="Arial"/>
          <w:b/>
        </w:rPr>
      </w:pPr>
    </w:p>
    <w:p w14:paraId="51AC6AC3" w14:textId="77777777" w:rsidR="00DF449C" w:rsidRDefault="00DF449C" w:rsidP="00DF449C">
      <w:pPr>
        <w:contextualSpacing/>
        <w:rPr>
          <w:rFonts w:ascii="Arial" w:hAnsi="Arial" w:cs="Arial"/>
          <w:b/>
        </w:rPr>
      </w:pPr>
      <w:r w:rsidRPr="00F43A17">
        <w:rPr>
          <w:rFonts w:ascii="Arial" w:hAnsi="Arial" w:cs="Arial"/>
          <w:b/>
        </w:rPr>
        <w:t>Qualifications</w:t>
      </w:r>
    </w:p>
    <w:p w14:paraId="5E88962D" w14:textId="77777777" w:rsidR="00DF449C" w:rsidRPr="002D4165" w:rsidRDefault="00DF449C" w:rsidP="00DF449C">
      <w:pPr>
        <w:pStyle w:val="ListParagraph"/>
        <w:numPr>
          <w:ilvl w:val="0"/>
          <w:numId w:val="35"/>
        </w:numPr>
        <w:spacing w:after="0" w:line="240" w:lineRule="auto"/>
        <w:rPr>
          <w:rFonts w:ascii="Arial" w:hAnsi="Arial" w:cs="Arial"/>
        </w:rPr>
      </w:pPr>
      <w:r w:rsidRPr="00995A04">
        <w:rPr>
          <w:rFonts w:ascii="Arial" w:eastAsia="Times New Roman" w:hAnsi="Arial" w:cs="Arial"/>
        </w:rPr>
        <w:t>A university degree and a post-graduate qualification in a relevant discipline (</w:t>
      </w:r>
      <w:proofErr w:type="gramStart"/>
      <w:r w:rsidRPr="00995A04">
        <w:rPr>
          <w:rFonts w:ascii="Arial" w:eastAsia="Times New Roman" w:hAnsi="Arial" w:cs="Arial"/>
        </w:rPr>
        <w:t>e.g.</w:t>
      </w:r>
      <w:proofErr w:type="gramEnd"/>
      <w:r w:rsidRPr="00995A04">
        <w:rPr>
          <w:rFonts w:ascii="Arial" w:eastAsia="Times New Roman" w:hAnsi="Arial" w:cs="Arial"/>
        </w:rPr>
        <w:t xml:space="preserve"> Archives &amp; Records Management)</w:t>
      </w:r>
    </w:p>
    <w:p w14:paraId="38F6264C" w14:textId="77777777" w:rsidR="00DF449C" w:rsidRPr="00F43A17" w:rsidRDefault="00DF449C" w:rsidP="00DF449C">
      <w:pPr>
        <w:contextualSpacing/>
        <w:rPr>
          <w:rFonts w:ascii="Arial" w:hAnsi="Arial" w:cs="Arial"/>
        </w:rPr>
      </w:pPr>
    </w:p>
    <w:p w14:paraId="5628054E" w14:textId="77777777" w:rsidR="00DF449C" w:rsidRDefault="00DF449C" w:rsidP="00DF449C">
      <w:pPr>
        <w:contextualSpacing/>
        <w:rPr>
          <w:rFonts w:ascii="Arial" w:hAnsi="Arial" w:cs="Arial"/>
          <w:b/>
          <w:bCs/>
        </w:rPr>
      </w:pPr>
      <w:r w:rsidRPr="00F43A17">
        <w:rPr>
          <w:rFonts w:ascii="Arial" w:hAnsi="Arial" w:cs="Arial"/>
          <w:b/>
          <w:bCs/>
        </w:rPr>
        <w:t>Knowledge, Skills &amp; Experience</w:t>
      </w:r>
    </w:p>
    <w:p w14:paraId="5860570E" w14:textId="77777777" w:rsidR="00DF449C" w:rsidRPr="009777CB" w:rsidRDefault="00DF449C" w:rsidP="00DF449C">
      <w:pPr>
        <w:pStyle w:val="ListParagraph"/>
        <w:numPr>
          <w:ilvl w:val="0"/>
          <w:numId w:val="35"/>
        </w:numPr>
        <w:spacing w:after="0" w:line="240" w:lineRule="auto"/>
        <w:rPr>
          <w:rFonts w:ascii="Arial" w:hAnsi="Arial" w:cs="Arial"/>
          <w:b/>
        </w:rPr>
      </w:pPr>
      <w:r>
        <w:rPr>
          <w:rFonts w:ascii="Arial" w:hAnsi="Arial" w:cs="Arial"/>
          <w:bCs/>
        </w:rPr>
        <w:t xml:space="preserve">Experience of using collections management / cataloguing systems </w:t>
      </w:r>
      <w:proofErr w:type="gramStart"/>
      <w:r>
        <w:rPr>
          <w:rFonts w:ascii="Arial" w:hAnsi="Arial" w:cs="Arial"/>
          <w:bCs/>
        </w:rPr>
        <w:t>e.g.</w:t>
      </w:r>
      <w:proofErr w:type="gramEnd"/>
      <w:r>
        <w:rPr>
          <w:rFonts w:ascii="Arial" w:hAnsi="Arial" w:cs="Arial"/>
          <w:bCs/>
        </w:rPr>
        <w:t xml:space="preserve"> Calm.</w:t>
      </w:r>
    </w:p>
    <w:p w14:paraId="02F88623" w14:textId="77777777" w:rsidR="00DF449C" w:rsidRPr="009777CB" w:rsidRDefault="00DF449C" w:rsidP="00DF449C">
      <w:pPr>
        <w:pStyle w:val="ListParagraph"/>
        <w:numPr>
          <w:ilvl w:val="0"/>
          <w:numId w:val="35"/>
        </w:numPr>
        <w:spacing w:after="0" w:line="240" w:lineRule="auto"/>
        <w:rPr>
          <w:rFonts w:ascii="Arial" w:hAnsi="Arial" w:cs="Arial"/>
          <w:b/>
        </w:rPr>
      </w:pPr>
      <w:r>
        <w:rPr>
          <w:rFonts w:ascii="Arial" w:hAnsi="Arial" w:cs="Arial"/>
          <w:bCs/>
        </w:rPr>
        <w:t>Familiarity with post-1500 paleography.</w:t>
      </w:r>
    </w:p>
    <w:p w14:paraId="133E9C39" w14:textId="77777777" w:rsidR="00DF449C" w:rsidRPr="009777CB" w:rsidRDefault="00DF449C" w:rsidP="00DF449C">
      <w:pPr>
        <w:pStyle w:val="ListParagraph"/>
        <w:numPr>
          <w:ilvl w:val="0"/>
          <w:numId w:val="35"/>
        </w:numPr>
        <w:spacing w:after="0" w:line="240" w:lineRule="auto"/>
        <w:rPr>
          <w:rFonts w:ascii="Arial" w:hAnsi="Arial" w:cs="Arial"/>
          <w:b/>
        </w:rPr>
      </w:pPr>
      <w:r>
        <w:rPr>
          <w:rFonts w:ascii="Arial" w:hAnsi="Arial" w:cs="Arial"/>
          <w:bCs/>
        </w:rPr>
        <w:t xml:space="preserve">Experience of working in a heritage / historical organization. </w:t>
      </w:r>
    </w:p>
    <w:p w14:paraId="63FBF054" w14:textId="77777777" w:rsidR="00DF449C" w:rsidRPr="009777CB" w:rsidRDefault="00DF449C" w:rsidP="00DF449C">
      <w:pPr>
        <w:pStyle w:val="ListParagraph"/>
        <w:numPr>
          <w:ilvl w:val="0"/>
          <w:numId w:val="35"/>
        </w:numPr>
        <w:spacing w:after="0" w:line="240" w:lineRule="auto"/>
        <w:rPr>
          <w:rFonts w:ascii="Arial" w:hAnsi="Arial" w:cs="Arial"/>
          <w:b/>
        </w:rPr>
      </w:pPr>
      <w:r w:rsidRPr="00FD1F38">
        <w:rPr>
          <w:rFonts w:ascii="Arial" w:hAnsi="Arial" w:cs="Arial"/>
          <w:bCs/>
        </w:rPr>
        <w:t>Demonstrable IT proficiency, particularly with MS Office, and the ability to adapt swiftly to new systems and software.</w:t>
      </w:r>
    </w:p>
    <w:p w14:paraId="533FAB25" w14:textId="77777777" w:rsidR="00DF449C" w:rsidRPr="009777CB" w:rsidRDefault="00DF449C" w:rsidP="00DF449C">
      <w:pPr>
        <w:pStyle w:val="ListParagraph"/>
        <w:numPr>
          <w:ilvl w:val="0"/>
          <w:numId w:val="35"/>
        </w:numPr>
        <w:spacing w:after="0" w:line="240" w:lineRule="auto"/>
        <w:rPr>
          <w:rFonts w:ascii="Arial" w:hAnsi="Arial" w:cs="Arial"/>
          <w:b/>
        </w:rPr>
      </w:pPr>
      <w:r w:rsidRPr="009777CB">
        <w:rPr>
          <w:rFonts w:ascii="Arial" w:hAnsi="Arial" w:cs="Arial"/>
          <w:bCs/>
        </w:rPr>
        <w:t>Knowledge of archival cataloguing standards including ISAD(G</w:t>
      </w:r>
      <w:r>
        <w:rPr>
          <w:rFonts w:ascii="Arial" w:hAnsi="Arial" w:cs="Arial"/>
          <w:bCs/>
        </w:rPr>
        <w:t>) and principles / standards of archival preservation.</w:t>
      </w:r>
    </w:p>
    <w:p w14:paraId="4C95821B" w14:textId="77777777" w:rsidR="00DF449C" w:rsidRDefault="00DF449C" w:rsidP="00DF449C">
      <w:pPr>
        <w:rPr>
          <w:rFonts w:ascii="Arial" w:hAnsi="Arial" w:cs="Arial"/>
          <w:b/>
        </w:rPr>
      </w:pPr>
    </w:p>
    <w:p w14:paraId="1EAD3395" w14:textId="77777777" w:rsidR="00DF449C" w:rsidRPr="00F43A17" w:rsidRDefault="00DF449C" w:rsidP="00DF449C">
      <w:pPr>
        <w:rPr>
          <w:rFonts w:ascii="Arial" w:hAnsi="Arial" w:cs="Arial"/>
          <w:b/>
        </w:rPr>
      </w:pPr>
      <w:r w:rsidRPr="00F43A17">
        <w:rPr>
          <w:rFonts w:ascii="Arial" w:hAnsi="Arial" w:cs="Arial"/>
          <w:b/>
        </w:rPr>
        <w:t>Personal Qualities</w:t>
      </w:r>
    </w:p>
    <w:p w14:paraId="75A09293" w14:textId="77777777" w:rsidR="00DF449C" w:rsidRDefault="00DF449C" w:rsidP="00DF449C">
      <w:pPr>
        <w:pStyle w:val="ListParagraph"/>
        <w:numPr>
          <w:ilvl w:val="0"/>
          <w:numId w:val="35"/>
        </w:numPr>
        <w:spacing w:after="0" w:line="240" w:lineRule="auto"/>
        <w:rPr>
          <w:rFonts w:ascii="Arial" w:hAnsi="Arial" w:cs="Arial"/>
        </w:rPr>
      </w:pPr>
      <w:r w:rsidRPr="009777CB">
        <w:rPr>
          <w:rFonts w:ascii="Arial" w:hAnsi="Arial" w:cs="Arial"/>
        </w:rPr>
        <w:t>Excellent communications and interpersonal skills with the ability to communicate effectively (verbally and in writing) at all levels.</w:t>
      </w:r>
    </w:p>
    <w:p w14:paraId="2C23FB21" w14:textId="77777777" w:rsidR="00DF449C" w:rsidRPr="009777CB" w:rsidRDefault="00DF449C" w:rsidP="00DF449C">
      <w:pPr>
        <w:pStyle w:val="ListParagraph"/>
        <w:numPr>
          <w:ilvl w:val="0"/>
          <w:numId w:val="35"/>
        </w:numPr>
        <w:spacing w:after="0" w:line="240" w:lineRule="auto"/>
        <w:rPr>
          <w:rFonts w:ascii="Arial" w:hAnsi="Arial" w:cs="Arial"/>
          <w:b/>
        </w:rPr>
      </w:pPr>
      <w:r w:rsidRPr="00F43A17">
        <w:rPr>
          <w:rFonts w:ascii="Arial" w:hAnsi="Arial" w:cs="Arial"/>
        </w:rPr>
        <w:t xml:space="preserve">Experience of managing own workload with minimal supervision; able to multi-task, effectively plan work, </w:t>
      </w:r>
      <w:proofErr w:type="spellStart"/>
      <w:proofErr w:type="gramStart"/>
      <w:r w:rsidRPr="00F43A17">
        <w:rPr>
          <w:rFonts w:ascii="Arial" w:hAnsi="Arial" w:cs="Arial"/>
        </w:rPr>
        <w:t>prioritise</w:t>
      </w:r>
      <w:proofErr w:type="spellEnd"/>
      <w:proofErr w:type="gramEnd"/>
      <w:r w:rsidRPr="00F43A17">
        <w:rPr>
          <w:rFonts w:ascii="Arial" w:hAnsi="Arial" w:cs="Arial"/>
        </w:rPr>
        <w:t xml:space="preserve"> and meet deadlines.</w:t>
      </w:r>
    </w:p>
    <w:p w14:paraId="7B65DFDA" w14:textId="77777777" w:rsidR="00DF449C" w:rsidRPr="009777CB" w:rsidRDefault="00DF449C" w:rsidP="00DF449C">
      <w:pPr>
        <w:pStyle w:val="ListParagraph"/>
        <w:numPr>
          <w:ilvl w:val="0"/>
          <w:numId w:val="35"/>
        </w:numPr>
        <w:spacing w:after="0" w:line="240" w:lineRule="auto"/>
        <w:rPr>
          <w:rFonts w:ascii="Arial" w:hAnsi="Arial" w:cs="Arial"/>
          <w:b/>
        </w:rPr>
      </w:pPr>
      <w:bookmarkStart w:id="0" w:name="_Hlk141085059"/>
      <w:r w:rsidRPr="009777CB">
        <w:rPr>
          <w:rFonts w:ascii="Arial" w:hAnsi="Arial" w:cs="Arial"/>
        </w:rPr>
        <w:t xml:space="preserve">Ability to contribute positively to the work of the team and work supportively, </w:t>
      </w:r>
      <w:proofErr w:type="gramStart"/>
      <w:r w:rsidRPr="009777CB">
        <w:rPr>
          <w:rFonts w:ascii="Arial" w:hAnsi="Arial" w:cs="Arial"/>
        </w:rPr>
        <w:t>co-operatively</w:t>
      </w:r>
      <w:proofErr w:type="gramEnd"/>
      <w:r w:rsidRPr="009777CB">
        <w:rPr>
          <w:rFonts w:ascii="Arial" w:hAnsi="Arial" w:cs="Arial"/>
        </w:rPr>
        <w:t xml:space="preserve"> and</w:t>
      </w:r>
      <w:r>
        <w:rPr>
          <w:rFonts w:ascii="Arial" w:hAnsi="Arial" w:cs="Arial"/>
        </w:rPr>
        <w:t xml:space="preserve"> collaboratively with colleagues.</w:t>
      </w:r>
    </w:p>
    <w:p w14:paraId="0E499740" w14:textId="77777777" w:rsidR="00DF449C" w:rsidRPr="00FD1F38" w:rsidRDefault="00DF449C" w:rsidP="00DF449C">
      <w:pPr>
        <w:pStyle w:val="ListParagraph"/>
        <w:numPr>
          <w:ilvl w:val="0"/>
          <w:numId w:val="35"/>
        </w:numPr>
        <w:spacing w:after="0" w:line="240" w:lineRule="auto"/>
        <w:rPr>
          <w:rFonts w:ascii="Arial" w:hAnsi="Arial" w:cs="Arial"/>
        </w:rPr>
      </w:pPr>
      <w:r>
        <w:rPr>
          <w:rFonts w:ascii="Arial" w:hAnsi="Arial" w:cs="Arial"/>
        </w:rPr>
        <w:t>Commitment to high standards of work and presentation.</w:t>
      </w:r>
    </w:p>
    <w:bookmarkEnd w:id="0"/>
    <w:p w14:paraId="383C18D7" w14:textId="77777777" w:rsidR="00DF449C" w:rsidRPr="00FD1F38" w:rsidRDefault="00DF449C" w:rsidP="00DF449C">
      <w:pPr>
        <w:pStyle w:val="ListParagraph"/>
        <w:numPr>
          <w:ilvl w:val="0"/>
          <w:numId w:val="35"/>
        </w:numPr>
        <w:spacing w:after="0" w:line="240" w:lineRule="auto"/>
        <w:rPr>
          <w:rFonts w:ascii="Arial" w:hAnsi="Arial" w:cs="Arial"/>
        </w:rPr>
      </w:pPr>
      <w:r w:rsidRPr="00FD1F38">
        <w:rPr>
          <w:rFonts w:ascii="Arial" w:hAnsi="Arial" w:cs="Arial"/>
        </w:rPr>
        <w:t>Ability and willingness to learn new skills.</w:t>
      </w:r>
    </w:p>
    <w:p w14:paraId="050B9DEE" w14:textId="7491B87C" w:rsidR="00DF449C" w:rsidRDefault="00DF449C" w:rsidP="00DF449C">
      <w:pPr>
        <w:tabs>
          <w:tab w:val="left" w:pos="1880"/>
        </w:tabs>
        <w:rPr>
          <w:rFonts w:ascii="Arial" w:hAnsi="Arial" w:cs="Arial"/>
          <w:b/>
          <w:sz w:val="22"/>
          <w:szCs w:val="22"/>
        </w:rPr>
      </w:pPr>
      <w:r w:rsidRPr="009777CB">
        <w:rPr>
          <w:rFonts w:ascii="Arial" w:hAnsi="Arial" w:cs="Arial"/>
        </w:rPr>
        <w:t>Ability to be flexible and attend work (</w:t>
      </w:r>
      <w:proofErr w:type="gramStart"/>
      <w:r w:rsidRPr="009777CB">
        <w:rPr>
          <w:rFonts w:ascii="Arial" w:hAnsi="Arial" w:cs="Arial"/>
        </w:rPr>
        <w:t>e.g.</w:t>
      </w:r>
      <w:proofErr w:type="gramEnd"/>
      <w:r>
        <w:rPr>
          <w:rFonts w:ascii="Arial" w:hAnsi="Arial" w:cs="Arial"/>
        </w:rPr>
        <w:t xml:space="preserve"> </w:t>
      </w:r>
      <w:r w:rsidRPr="009777CB">
        <w:rPr>
          <w:rFonts w:ascii="Arial" w:hAnsi="Arial" w:cs="Arial"/>
        </w:rPr>
        <w:t>meetings, events) outside the normal working week as may be required from time to time.</w:t>
      </w:r>
    </w:p>
    <w:p w14:paraId="525186AF" w14:textId="29B6545B" w:rsidR="00DF449C" w:rsidRPr="00DF449C" w:rsidRDefault="00DF449C" w:rsidP="00DF449C">
      <w:pPr>
        <w:tabs>
          <w:tab w:val="left" w:pos="1880"/>
        </w:tabs>
        <w:rPr>
          <w:rFonts w:ascii="Arial" w:hAnsi="Arial" w:cs="Arial"/>
          <w:sz w:val="22"/>
          <w:szCs w:val="22"/>
        </w:rPr>
        <w:sectPr w:rsidR="00DF449C" w:rsidRPr="00DF449C" w:rsidSect="00A70D70">
          <w:pgSz w:w="11909" w:h="16834" w:code="9"/>
          <w:pgMar w:top="964" w:right="1021" w:bottom="567" w:left="907" w:header="709" w:footer="709" w:gutter="0"/>
          <w:cols w:space="720"/>
          <w:titlePg/>
          <w:docGrid w:linePitch="272"/>
        </w:sectPr>
      </w:pPr>
      <w:r>
        <w:rPr>
          <w:rFonts w:ascii="Arial" w:hAnsi="Arial" w:cs="Arial"/>
          <w:sz w:val="22"/>
          <w:szCs w:val="22"/>
        </w:rPr>
        <w:tab/>
      </w: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w:t>
      </w:r>
      <w:proofErr w:type="gramStart"/>
      <w:r w:rsidRPr="009E2703">
        <w:rPr>
          <w:rFonts w:ascii="Arial" w:hAnsi="Arial" w:cs="Arial"/>
        </w:rPr>
        <w:t>experience</w:t>
      </w:r>
      <w:proofErr w:type="gramEnd"/>
      <w:r w:rsidRPr="009E2703">
        <w:rPr>
          <w:rFonts w:ascii="Arial" w:hAnsi="Arial" w:cs="Arial"/>
        </w:rPr>
        <w:t xml:space="preserv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w:t>
      </w:r>
      <w:proofErr w:type="gramStart"/>
      <w:r w:rsidRPr="009E2703">
        <w:rPr>
          <w:rFonts w:ascii="Arial" w:hAnsi="Arial" w:cs="Arial"/>
        </w:rPr>
        <w:t>qualifications</w:t>
      </w:r>
      <w:proofErr w:type="gramEnd"/>
      <w:r w:rsidRPr="009E2703">
        <w:rPr>
          <w:rFonts w:ascii="Arial" w:hAnsi="Arial" w:cs="Arial"/>
        </w:rPr>
        <w:t xml:space="preserve">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w:t>
      </w:r>
      <w:proofErr w:type="gramStart"/>
      <w:r w:rsidR="00D70497">
        <w:rPr>
          <w:rFonts w:ascii="Arial" w:eastAsia="Calibri" w:hAnsi="Arial" w:cs="Arial"/>
          <w:sz w:val="22"/>
          <w:szCs w:val="22"/>
          <w:lang w:val="en-US"/>
        </w:rPr>
        <w:t>e.g.</w:t>
      </w:r>
      <w:proofErr w:type="gramEnd"/>
      <w:r w:rsidR="00D70497">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1" w:name="Check1"/>
      <w:r w:rsidR="003417F0">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sidR="003417F0">
        <w:rPr>
          <w:rFonts w:ascii="Arial" w:hAnsi="Arial" w:cs="Arial"/>
          <w:lang w:eastAsia="en-GB"/>
        </w:rPr>
        <w:fldChar w:fldCharType="end"/>
      </w:r>
      <w:bookmarkEnd w:id="1"/>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w:t>
      </w:r>
      <w:proofErr w:type="gramStart"/>
      <w:r w:rsidR="00234284" w:rsidRPr="009E2703">
        <w:rPr>
          <w:rFonts w:ascii="Arial" w:hAnsi="Arial" w:cs="Arial"/>
        </w:rPr>
        <w:t>interview</w:t>
      </w:r>
      <w:proofErr w:type="gramEnd"/>
      <w:r w:rsidR="00234284" w:rsidRPr="009E2703">
        <w:rPr>
          <w:rFonts w:ascii="Arial" w:hAnsi="Arial" w:cs="Arial"/>
        </w:rPr>
        <w:t>, you will be required to provide evidence (</w:t>
      </w:r>
      <w:proofErr w:type="gramStart"/>
      <w:r w:rsidR="00234284" w:rsidRPr="009E2703">
        <w:rPr>
          <w:rFonts w:ascii="Arial" w:hAnsi="Arial" w:cs="Arial"/>
        </w:rPr>
        <w:t>e.g.</w:t>
      </w:r>
      <w:proofErr w:type="gramEnd"/>
      <w:r w:rsidR="00234284" w:rsidRPr="009E2703">
        <w:rPr>
          <w:rFonts w:ascii="Arial" w:hAnsi="Arial" w:cs="Arial"/>
        </w:rPr>
        <w:t xml:space="preserve">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w:t>
      </w:r>
      <w:proofErr w:type="gramStart"/>
      <w:r w:rsidR="00234284" w:rsidRPr="009E2703">
        <w:rPr>
          <w:rFonts w:ascii="Arial" w:hAnsi="Arial" w:cs="Arial"/>
        </w:rPr>
        <w:t>retain</w:t>
      </w:r>
      <w:proofErr w:type="gramEnd"/>
      <w:r w:rsidR="00234284" w:rsidRPr="009E2703">
        <w:rPr>
          <w:rFonts w:ascii="Arial" w:hAnsi="Arial" w:cs="Arial"/>
        </w:rPr>
        <w:t xml:space="preserve">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3417F0">
        <w:rPr>
          <w:rFonts w:ascii="Arial" w:hAnsi="Arial" w:cs="Arial"/>
          <w:sz w:val="22"/>
          <w:szCs w:val="22"/>
        </w:rPr>
        <w:t>Bureau</w:t>
      </w:r>
      <w:proofErr w:type="gramEnd"/>
      <w:r w:rsidRPr="003417F0">
        <w:rPr>
          <w:rFonts w:ascii="Arial" w:hAnsi="Arial" w:cs="Arial"/>
          <w:sz w:val="22"/>
          <w:szCs w:val="22"/>
        </w:rPr>
        <w:t xml:space="preserve">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w:t>
      </w:r>
      <w:proofErr w:type="gramStart"/>
      <w:r w:rsidR="00234284" w:rsidRPr="009E2703">
        <w:rPr>
          <w:rFonts w:ascii="Arial" w:hAnsi="Arial" w:cs="Arial"/>
          <w:sz w:val="22"/>
          <w:szCs w:val="22"/>
        </w:rPr>
        <w:t>religion</w:t>
      </w:r>
      <w:proofErr w:type="gramEnd"/>
      <w:r w:rsidR="00234284" w:rsidRPr="009E2703">
        <w:rPr>
          <w:rFonts w:ascii="Arial" w:hAnsi="Arial" w:cs="Arial"/>
          <w:sz w:val="22"/>
          <w:szCs w:val="22"/>
        </w:rPr>
        <w:t xml:space="preserve">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w:t>
      </w:r>
      <w:proofErr w:type="gramStart"/>
      <w:r w:rsidR="009B72C0" w:rsidRPr="00C808F2">
        <w:rPr>
          <w:rFonts w:ascii="Arial" w:hAnsi="Arial" w:cs="Arial"/>
        </w:rPr>
        <w:t>Eye care</w:t>
      </w:r>
      <w:proofErr w:type="gramEnd"/>
      <w:r w:rsidR="009B72C0" w:rsidRPr="00C808F2">
        <w:rPr>
          <w:rFonts w:ascii="Arial" w:hAnsi="Arial" w:cs="Arial"/>
        </w:rPr>
        <w:t xml:space="preserv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w:t>
      </w:r>
      <w:proofErr w:type="gramStart"/>
      <w:r w:rsidR="00FE058D" w:rsidRPr="009E2703">
        <w:rPr>
          <w:rFonts w:ascii="Arial" w:hAnsi="Arial" w:cs="Arial"/>
          <w:sz w:val="22"/>
          <w:szCs w:val="22"/>
        </w:rPr>
        <w:t>detached</w:t>
      </w:r>
      <w:proofErr w:type="gramEnd"/>
      <w:r w:rsidR="00FE058D" w:rsidRPr="009E2703">
        <w:rPr>
          <w:rFonts w:ascii="Arial" w:hAnsi="Arial" w:cs="Arial"/>
          <w:sz w:val="22"/>
          <w:szCs w:val="22"/>
        </w:rPr>
        <w:t xml:space="preserve">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w:t>
      </w:r>
      <w:proofErr w:type="gramStart"/>
      <w:r w:rsidR="00BF73B5" w:rsidRPr="009E2703">
        <w:rPr>
          <w:rFonts w:ascii="Arial" w:hAnsi="Arial" w:cs="Arial"/>
          <w:sz w:val="22"/>
          <w:szCs w:val="22"/>
        </w:rPr>
        <w:t>incomplete</w:t>
      </w:r>
      <w:proofErr w:type="gramEnd"/>
      <w:r w:rsidR="00BF73B5" w:rsidRPr="009E2703">
        <w:rPr>
          <w:rFonts w:ascii="Arial" w:hAnsi="Arial" w:cs="Arial"/>
          <w:sz w:val="22"/>
          <w:szCs w:val="22"/>
        </w:rPr>
        <w:t xml:space="preserv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w:t>
      </w:r>
      <w:proofErr w:type="gramStart"/>
      <w:r w:rsidR="00CB21F2" w:rsidRPr="009E2703">
        <w:rPr>
          <w:rFonts w:ascii="Arial" w:hAnsi="Arial" w:cs="Arial"/>
          <w:sz w:val="22"/>
          <w:szCs w:val="22"/>
        </w:rPr>
        <w:t>religion</w:t>
      </w:r>
      <w:proofErr w:type="gramEnd"/>
      <w:r w:rsidR="00CB21F2" w:rsidRPr="009E2703">
        <w:rPr>
          <w:rFonts w:ascii="Arial" w:hAnsi="Arial" w:cs="Arial"/>
          <w:sz w:val="22"/>
          <w:szCs w:val="22"/>
        </w:rPr>
        <w:t xml:space="preserve">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DF449C">
        <w:rPr>
          <w:rFonts w:ascii="Arial" w:hAnsi="Arial" w:cs="Arial"/>
        </w:rPr>
      </w:r>
      <w:r w:rsidR="00DF449C">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DF449C">
              <w:rPr>
                <w:rFonts w:ascii="Arial" w:hAnsi="Arial" w:cs="Arial"/>
                <w:lang w:eastAsia="en-GB"/>
              </w:rPr>
            </w:r>
            <w:r w:rsidR="00DF449C">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DF449C">
              <w:rPr>
                <w:rFonts w:ascii="Arial" w:hAnsi="Arial" w:cs="Arial"/>
                <w:sz w:val="22"/>
                <w:szCs w:val="22"/>
                <w:lang w:eastAsia="en-GB"/>
              </w:rPr>
            </w:r>
            <w:r w:rsidR="00DF449C">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3"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4003570">
    <w:abstractNumId w:val="9"/>
  </w:num>
  <w:num w:numId="36" w16cid:durableId="843205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312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1EAF"/>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2188"/>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4C89"/>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449C"/>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3262960">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middletemple.org.uk"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hyperlink" Target="https://www.middletemple.org.uk" TargetMode="External"/><Relationship Id="rId10" Type="http://schemas.openxmlformats.org/officeDocument/2006/relationships/footer" Target="footer1.xm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image" Target="media/image2.png"/><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4875</Words>
  <Characters>27741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32551</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10</cp:revision>
  <cp:lastPrinted>2017-10-17T07:54:00Z</cp:lastPrinted>
  <dcterms:created xsi:type="dcterms:W3CDTF">2021-07-30T12:50:00Z</dcterms:created>
  <dcterms:modified xsi:type="dcterms:W3CDTF">2023-07-25T08:53:00Z</dcterms:modified>
</cp:coreProperties>
</file>